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09CEB" w14:textId="77777777" w:rsidR="004E7FED" w:rsidRDefault="00000000">
      <w:r>
        <w:t xml:space="preserve">To: </w:t>
      </w:r>
      <w:r>
        <w:rPr>
          <w:rFonts w:ascii="Aptos" w:hAnsi="Aptos"/>
          <w:highlight w:val="yellow"/>
        </w:rPr>
        <w:t>&lt;</w:t>
      </w:r>
      <w:r>
        <w:rPr>
          <w:highlight w:val="yellow"/>
        </w:rPr>
        <w:t>MUNICIPALITY / CITY NAME</w:t>
      </w:r>
      <w:r>
        <w:rPr>
          <w:rFonts w:ascii="Aptos" w:hAnsi="Aptos"/>
          <w:highlight w:val="yellow"/>
        </w:rPr>
        <w:t>&gt;</w:t>
      </w:r>
      <w:r>
        <w:tab/>
      </w:r>
      <w:r>
        <w:tab/>
      </w:r>
      <w:r>
        <w:tab/>
      </w:r>
      <w:r>
        <w:tab/>
      </w:r>
      <w:r>
        <w:tab/>
      </w:r>
      <w:r>
        <w:tab/>
      </w:r>
      <w:r>
        <w:rPr>
          <w:rFonts w:ascii="Aptos" w:hAnsi="Aptos"/>
          <w:highlight w:val="yellow"/>
        </w:rPr>
        <w:t>&lt;</w:t>
      </w:r>
      <w:r>
        <w:rPr>
          <w:highlight w:val="yellow"/>
        </w:rPr>
        <w:t>DATE</w:t>
      </w:r>
      <w:r>
        <w:rPr>
          <w:rFonts w:ascii="Aptos" w:hAnsi="Aptos"/>
          <w:highlight w:val="yellow"/>
        </w:rPr>
        <w:t>&gt;</w:t>
      </w:r>
    </w:p>
    <w:p w14:paraId="1030AA8F" w14:textId="77777777" w:rsidR="004E7FED" w:rsidRDefault="004E7FED"/>
    <w:p w14:paraId="360BE97F" w14:textId="77777777" w:rsidR="004E7FED" w:rsidRDefault="00000000">
      <w:pPr>
        <w:rPr>
          <w:b/>
          <w:bCs/>
        </w:rPr>
      </w:pPr>
      <w:r>
        <w:rPr>
          <w:b/>
          <w:bCs/>
        </w:rPr>
        <w:t>Subject: Recommendation to avoid Ramadan decorations and events in public spaces, as well as to avoid accepting invitations to iftar meals</w:t>
      </w:r>
    </w:p>
    <w:p w14:paraId="020973CC" w14:textId="77777777" w:rsidR="004E7FED" w:rsidRDefault="004E7FED"/>
    <w:p w14:paraId="3FAC179A" w14:textId="1C1331EE" w:rsidR="004E7FED" w:rsidRDefault="00016161">
      <w:r>
        <w:t xml:space="preserve">I respectfully urge the </w:t>
      </w:r>
      <w:r>
        <w:rPr>
          <w:rFonts w:ascii="Aptos" w:hAnsi="Aptos"/>
          <w:highlight w:val="yellow"/>
        </w:rPr>
        <w:t>&lt;</w:t>
      </w:r>
      <w:r>
        <w:rPr>
          <w:highlight w:val="yellow"/>
        </w:rPr>
        <w:t>MUNICIPALITY / CITY NAME</w:t>
      </w:r>
      <w:r>
        <w:rPr>
          <w:rFonts w:ascii="Aptos" w:hAnsi="Aptos"/>
          <w:highlight w:val="yellow"/>
        </w:rPr>
        <w:t>&gt;</w:t>
      </w:r>
      <w:r>
        <w:t xml:space="preserve"> to reconsider plans for Ramadan decorations and public events. My concern is rooted in Islamic scripture and historical context, which highlight the problematic nature of publicly endorsing Ramadan practices in a non-Islamic society.</w:t>
      </w:r>
    </w:p>
    <w:p w14:paraId="48123528" w14:textId="77777777" w:rsidR="004E7FED" w:rsidRDefault="004E7FED"/>
    <w:p w14:paraId="7D8E1193" w14:textId="77777777" w:rsidR="004E7FED" w:rsidRDefault="00000000">
      <w:r>
        <w:t xml:space="preserve">Ramadan is an Islamic event that commemorates the revelations of the Koran to Mohammed. In simple terms, it is a celebration of Islamic doctrine—of the Koran and also of scriptures dedicated to Mohammed’s life (Hadith and Sira), as the Koran demands 89 times that Muslims imitate Mohammed in every single way. </w:t>
      </w:r>
    </w:p>
    <w:p w14:paraId="4E4530A2" w14:textId="77777777" w:rsidR="004E7FED" w:rsidRDefault="004E7FED"/>
    <w:p w14:paraId="4F6796D6" w14:textId="77777777" w:rsidR="004E7FED" w:rsidRDefault="00000000">
      <w:pPr>
        <w:rPr>
          <w:b/>
          <w:bCs/>
        </w:rPr>
      </w:pPr>
      <w:r>
        <w:rPr>
          <w:b/>
          <w:bCs/>
        </w:rPr>
        <w:t>Following points should be considered as highly problematic:</w:t>
      </w:r>
    </w:p>
    <w:p w14:paraId="54125D5E" w14:textId="77777777" w:rsidR="004E7FED" w:rsidRDefault="004E7FED"/>
    <w:p w14:paraId="5F94BFE1" w14:textId="77777777" w:rsidR="004E7FED" w:rsidRDefault="00000000">
      <w:r>
        <w:rPr>
          <w:b/>
          <w:bCs/>
        </w:rPr>
        <w:t>1. Scriptural exclusivity and intolerance:</w:t>
      </w:r>
      <w:r>
        <w:t xml:space="preserve"> Islamic scriptures contain numerous verses that regard non-Muslims (Kafirs) in negative terms. For instance, the Koran states that non-Muslims can be terrorized (Koran 8:12), humiliated (Koran 9:29), and should not be befriended (Koran 3:28, 4:144). Public endorsement of Ramadan, therefore, risks inadvertently supporting the Islamic political ideology that explicitly excludes and disparages non-Muslims.</w:t>
      </w:r>
    </w:p>
    <w:p w14:paraId="689207AF" w14:textId="77777777" w:rsidR="004E7FED" w:rsidRDefault="004E7FED"/>
    <w:p w14:paraId="453DA276" w14:textId="77777777" w:rsidR="004E7FED" w:rsidRDefault="00000000">
      <w:r>
        <w:rPr>
          <w:b/>
          <w:bCs/>
        </w:rPr>
        <w:t>2. Ramadan and historical violence.</w:t>
      </w:r>
      <w:r>
        <w:t xml:space="preserve"> Ramadan is linked to significant Islamic conquests and violent jihad. Historically, Mohammed’s successful military campaigns during Ramadan—like The Battle of Badr (624 CE) and the conquest of Mecca (630 CE)—set a precedent of making jihad against non-Muslims. In Mohammed's biography, the Sira, the Battle of Badr is described as an attack on a caravan of Meccan pagans carrying goods from Syria towards their city of Mecca. It was the first major jihad attack against non-Muslims that Mohammed led in his military career, and it was during Ramadan. The first Eid festival was celebrated by Mohammed at the end of Ramadan after the Battle of Badr to mark his victory against the Meccans. It is a celebration of triumph over non-Muslims. From this perspective, Ramadan isn’t neutral. It’s a doctrinal act with historical ties to the expansion of Islamic political power. Jihad is supported by countless Koran verses, such as Koran 2:216 (which explicitly commands fighting against non-Muslims). According to the Koran, Allah prefers those who kill and are killed for his cause (4:95) and grants them entrance to paradise (3:169).</w:t>
      </w:r>
    </w:p>
    <w:p w14:paraId="688E5332" w14:textId="77777777" w:rsidR="004E7FED" w:rsidRDefault="00000000">
      <w:r>
        <w:t xml:space="preserve"> </w:t>
      </w:r>
    </w:p>
    <w:p w14:paraId="4A8CB72A" w14:textId="561B45C6" w:rsidR="004E7FED" w:rsidRDefault="00000000">
      <w:r>
        <w:rPr>
          <w:b/>
          <w:bCs/>
        </w:rPr>
        <w:t>3. Islamic doctrine and coexistence:</w:t>
      </w:r>
      <w:r>
        <w:t xml:space="preserve"> While interfaith events may appear to foster harmony, Islamic doctrine views such engagements as part of 'dawa'—the strategic invitation to Islam—rather than a call to genuine coexistence. More than half (51%) of Islamic doctrine is about how to treat non-Muslims—this is Political Islam. In this 51%, Muslims are repeatedly discouraged from befriending non-Muslims (Koran 3:28, 5:58, 4:144) and are ordered to make jihad on non-Muslims until the whole world has submitted to Mohammed and Allah (Hadith, Bukhari 2946; Koran, 9:29). The doctrine itself, therefore, stands in the way of integration and coexistence</w:t>
      </w:r>
    </w:p>
    <w:p w14:paraId="135B9217" w14:textId="14EC82AD" w:rsidR="004E7FED" w:rsidRPr="00885E7C" w:rsidRDefault="00016161">
      <w:pPr>
        <w:rPr>
          <w:rFonts w:ascii="Times New Roman" w:eastAsia="Times New Roman" w:hAnsi="Times New Roman" w:cs="Times New Roman"/>
          <w:color w:val="000000"/>
          <w:kern w:val="0"/>
          <w:lang w:eastAsia="en-GB"/>
          <w14:ligatures w14:val="none"/>
        </w:rPr>
      </w:pPr>
      <w:r>
        <w:rPr>
          <w:b/>
          <w:bCs/>
        </w:rPr>
        <w:lastRenderedPageBreak/>
        <w:t>4. Strengthening the freedom of choice in the Islamic sector:</w:t>
      </w:r>
      <w:r>
        <w:t xml:space="preserve"> There is a fear in Islamic society of leaving Islam or criticizing it. The fear stems from the Islamic doctrinal instruction to kill whoever leaves Islam (Hadith Bukhari 6922) or those who criticize it (</w:t>
      </w:r>
      <w:r w:rsidR="00885E7C" w:rsidRPr="00885E7C">
        <w:t>Hadith Bukhari 3031</w:t>
      </w:r>
      <w:r>
        <w:t>). Public encouragement of Ramadan strengthens the grip of social coercion and makes it difficult for members of the Islamic community to free themselves from practices of Islamic doctrine that are contrary to their values. Refraining from public support for Ramadan will help create a safe space for those who seek to live their lives outside the coercion of Islamic doctrine.</w:t>
      </w:r>
    </w:p>
    <w:p w14:paraId="3B0028F0" w14:textId="77777777" w:rsidR="004E7FED" w:rsidRDefault="004E7FED"/>
    <w:p w14:paraId="26493792" w14:textId="2F64628B" w:rsidR="00885E7C" w:rsidRPr="00885E7C" w:rsidRDefault="00016161" w:rsidP="00885E7C">
      <w:r>
        <w:rPr>
          <w:b/>
          <w:bCs/>
        </w:rPr>
        <w:t>5. Shared iftar meals are calls to Islam:</w:t>
      </w:r>
      <w:r>
        <w:t xml:space="preserve"> Non-Muslims are often invited to iftar meals and similar public events at Ramadan. Such invitations have their foundation in dawa (the invitation to Islam). Dawa seeks conversion or submission to Islam, therefore this is not a neutral cultural exchange. Sharing iftar meals with non-Muslims is done specifically for the purpose of calling them to Islam or reconciling their hearts towards it—otherwise, this would not be permissible. </w:t>
      </w:r>
      <w:r w:rsidR="00885E7C" w:rsidRPr="00885E7C">
        <w:t>Non-Muslims who support or attend such celebrations, especially in Islamic spaces (i.e.</w:t>
      </w:r>
      <w:r w:rsidR="00885E7C">
        <w:t xml:space="preserve">, </w:t>
      </w:r>
      <w:r w:rsidR="00885E7C" w:rsidRPr="00885E7C">
        <w:t>mosques</w:t>
      </w:r>
      <w:r w:rsidR="00885E7C">
        <w:t xml:space="preserve"> and </w:t>
      </w:r>
      <w:r w:rsidR="00885E7C" w:rsidRPr="00885E7C">
        <w:t>Islamic centers), unknowingly promote and unintentionally legitimize many practices that Islamic doctrine considers normal, such as being potentially physically harmed for leaving Islam (Hadith Bukhari 6922, Koran 4:89-90), child marriage (Hadith Muslim 1422b, Hadith Bukhari 5133), the abuse and oppression of women (Koran 33:59, 4:34), female genital mutilation (Koran 30:30 → Hadith Bukhari 5891) or (sexual) slavery (Hadith Bukhari 6603, Koran 4:3).</w:t>
      </w:r>
    </w:p>
    <w:p w14:paraId="58C72CFC" w14:textId="77777777" w:rsidR="00016161" w:rsidRDefault="00016161"/>
    <w:p w14:paraId="03E74E2D" w14:textId="6521B26F" w:rsidR="004E7FED" w:rsidRDefault="00000000">
      <w:r>
        <w:t>It is also worth noting that Mohammed placed so much importance on dealing with non-Islamic diplomats in such ways that one of his last commands from his deathbed was that Muslims continue giving them gifts (Hadith, Bukhari 3053). Accepting gifts and invitations of this type help to create the false impression that Islamic doctrine is friendly to non-Muslims.</w:t>
      </w:r>
    </w:p>
    <w:p w14:paraId="43468435" w14:textId="77777777" w:rsidR="00016161" w:rsidRDefault="00016161" w:rsidP="00016161"/>
    <w:p w14:paraId="074E04C9" w14:textId="034ABC2D" w:rsidR="00016161" w:rsidRDefault="00016161" w:rsidP="00016161">
      <w:r>
        <w:rPr>
          <w:b/>
          <w:bCs/>
        </w:rPr>
        <w:t>Principle of darura (necessity):</w:t>
      </w:r>
      <w:r>
        <w:t xml:space="preserve"> Islamic doctrine and law permits members of the Islamic community to forego Ramadan obligations when circumstances prevent observance. Therefore, a lack of public decorations or events does not infringe on religious freedom.</w:t>
      </w:r>
    </w:p>
    <w:p w14:paraId="5BAEC01B" w14:textId="77777777" w:rsidR="004E7FED" w:rsidRDefault="004E7FED"/>
    <w:p w14:paraId="5A0CA8A5" w14:textId="24F9151A" w:rsidR="004E7FED" w:rsidRDefault="00000000">
      <w:r>
        <w:t xml:space="preserve">In conclusion, refraining from publicly promoting Ramadan would uphold your city’s commitment to inclusivity and genuine cultural sensitivity. </w:t>
      </w:r>
      <w:r w:rsidR="00016161">
        <w:t>I am asking</w:t>
      </w:r>
      <w:r>
        <w:t xml:space="preserve"> the Municipality to consider this perspective carefully.</w:t>
      </w:r>
    </w:p>
    <w:p w14:paraId="32AE9DCE" w14:textId="77777777" w:rsidR="004E7FED" w:rsidRDefault="004E7FED"/>
    <w:p w14:paraId="6FE8B5D5" w14:textId="77777777" w:rsidR="004E7FED" w:rsidRDefault="00000000">
      <w:r>
        <w:t>Here is the full report on the subject of Ramadan if you wish to read more: https://www.cspii.org/learn-political-islam/new-articles/ramadan-for-non-muslims-a-kafirs-guide/</w:t>
      </w:r>
    </w:p>
    <w:p w14:paraId="4D94AFF4" w14:textId="77777777" w:rsidR="004E7FED" w:rsidRDefault="004E7FED"/>
    <w:p w14:paraId="5C2EFBFB" w14:textId="77777777" w:rsidR="004E7FED" w:rsidRDefault="00000000">
      <w:r>
        <w:t>Yours faithfully,</w:t>
      </w:r>
    </w:p>
    <w:p w14:paraId="1185ABF2" w14:textId="77777777" w:rsidR="004E7FED" w:rsidRDefault="004E7FED"/>
    <w:p w14:paraId="50221BA2" w14:textId="77777777" w:rsidR="004E7FED" w:rsidRDefault="00000000">
      <w:r>
        <w:rPr>
          <w:rFonts w:ascii="Aptos" w:hAnsi="Aptos"/>
          <w:highlight w:val="yellow"/>
        </w:rPr>
        <w:t>&lt;</w:t>
      </w:r>
      <w:r>
        <w:rPr>
          <w:highlight w:val="yellow"/>
        </w:rPr>
        <w:t>SIGNATURE</w:t>
      </w:r>
      <w:r>
        <w:rPr>
          <w:rFonts w:ascii="Aptos" w:hAnsi="Aptos"/>
          <w:highlight w:val="yellow"/>
        </w:rPr>
        <w:t>&gt;</w:t>
      </w:r>
    </w:p>
    <w:sectPr w:rsidR="004E7FED">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1"/>
    <w:family w:val="swiss"/>
    <w:pitch w:val="variable"/>
  </w:font>
  <w:font w:name="Noto Sans SC Regular">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ED"/>
    <w:rsid w:val="00016161"/>
    <w:rsid w:val="004D02F6"/>
    <w:rsid w:val="004E7FED"/>
    <w:rsid w:val="00885E7C"/>
    <w:rsid w:val="00E27269"/>
  </w:rsids>
  <m:mathPr>
    <m:mathFont m:val="Cambria Math"/>
    <m:brkBin m:val="before"/>
    <m:brkBinSub m:val="--"/>
    <m:smallFrac m:val="0"/>
    <m:dispDef/>
    <m:lMargin m:val="0"/>
    <m:rMargin m:val="0"/>
    <m:defJc m:val="centerGroup"/>
    <m:wrapIndent m:val="1440"/>
    <m:intLim m:val="subSup"/>
    <m:naryLim m:val="undOvr"/>
  </m:mathPr>
  <w:themeFontLang w:val="en-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B62A"/>
  <w15:docId w15:val="{59E891F1-EDE5-1F4D-83E3-8DD77653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9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9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9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9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81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981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981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981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981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981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981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981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981907"/>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981907"/>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98190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981907"/>
    <w:rPr>
      <w:i/>
      <w:iCs/>
      <w:color w:val="404040" w:themeColor="text1" w:themeTint="BF"/>
    </w:rPr>
  </w:style>
  <w:style w:type="character" w:styleId="IntenseEmphasis">
    <w:name w:val="Intense Emphasis"/>
    <w:basedOn w:val="DefaultParagraphFont"/>
    <w:uiPriority w:val="21"/>
    <w:qFormat/>
    <w:rsid w:val="00981907"/>
    <w:rPr>
      <w:i/>
      <w:iCs/>
      <w:color w:val="0F4761" w:themeColor="accent1" w:themeShade="BF"/>
    </w:rPr>
  </w:style>
  <w:style w:type="character" w:customStyle="1" w:styleId="IntenseQuoteChar">
    <w:name w:val="Intense Quote Char"/>
    <w:basedOn w:val="DefaultParagraphFont"/>
    <w:link w:val="IntenseQuote"/>
    <w:uiPriority w:val="30"/>
    <w:qFormat/>
    <w:rsid w:val="00981907"/>
    <w:rPr>
      <w:i/>
      <w:iCs/>
      <w:color w:val="0F4761" w:themeColor="accent1" w:themeShade="BF"/>
    </w:rPr>
  </w:style>
  <w:style w:type="character" w:styleId="IntenseReference">
    <w:name w:val="Intense Reference"/>
    <w:basedOn w:val="DefaultParagraphFont"/>
    <w:uiPriority w:val="32"/>
    <w:qFormat/>
    <w:rsid w:val="00981907"/>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Carlito" w:eastAsia="Noto Sans SC Regular" w:hAnsi="Carlito" w:cs="Noto Sans"/>
      <w:sz w:val="28"/>
      <w:szCs w:val="28"/>
    </w:rPr>
  </w:style>
  <w:style w:type="paragraph" w:styleId="BodyText">
    <w:name w:val="Body Text"/>
    <w:basedOn w:val="Normal"/>
    <w:pPr>
      <w:spacing w:after="140" w:line="276" w:lineRule="auto"/>
    </w:p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rPr>
  </w:style>
  <w:style w:type="paragraph" w:customStyle="1" w:styleId="Index">
    <w:name w:val="Index"/>
    <w:basedOn w:val="Normal"/>
    <w:qFormat/>
    <w:pPr>
      <w:suppressLineNumbers/>
    </w:pPr>
    <w:rPr>
      <w:rFonts w:cs="Noto Sans"/>
    </w:rPr>
  </w:style>
  <w:style w:type="paragraph" w:styleId="Title">
    <w:name w:val="Title"/>
    <w:basedOn w:val="Normal"/>
    <w:next w:val="Normal"/>
    <w:link w:val="TitleChar"/>
    <w:uiPriority w:val="10"/>
    <w:qFormat/>
    <w:rsid w:val="00981907"/>
    <w:pPr>
      <w:spacing w:after="80"/>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981907"/>
    <w:pPr>
      <w:spacing w:after="160"/>
    </w:pPr>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907"/>
    <w:pPr>
      <w:spacing w:before="160" w:after="160"/>
      <w:jc w:val="center"/>
    </w:pPr>
    <w:rPr>
      <w:i/>
      <w:iCs/>
      <w:color w:val="404040" w:themeColor="text1" w:themeTint="BF"/>
    </w:rPr>
  </w:style>
  <w:style w:type="paragraph" w:styleId="ListParagraph">
    <w:name w:val="List Paragraph"/>
    <w:basedOn w:val="Normal"/>
    <w:uiPriority w:val="34"/>
    <w:qFormat/>
    <w:rsid w:val="00981907"/>
    <w:pPr>
      <w:ind w:left="720"/>
      <w:contextualSpacing/>
    </w:pPr>
  </w:style>
  <w:style w:type="paragraph" w:styleId="IntenseQuote">
    <w:name w:val="Intense Quote"/>
    <w:basedOn w:val="Normal"/>
    <w:next w:val="Normal"/>
    <w:link w:val="IntenseQuoteChar"/>
    <w:uiPriority w:val="30"/>
    <w:qFormat/>
    <w:rsid w:val="00981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880</Words>
  <Characters>4968</Characters>
  <Application>Microsoft Office Word</Application>
  <DocSecurity>0</DocSecurity>
  <Lines>93</Lines>
  <Paragraphs>19</Paragraphs>
  <ScaleCrop>false</ScaleCrop>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Podlipný</dc:creator>
  <dc:description/>
  <cp:lastModifiedBy>Milan Podlipný</cp:lastModifiedBy>
  <cp:revision>2</cp:revision>
  <dcterms:created xsi:type="dcterms:W3CDTF">2026-02-12T16:12:00Z</dcterms:created>
  <dcterms:modified xsi:type="dcterms:W3CDTF">2026-02-12T16:12:00Z</dcterms:modified>
  <dc:language>en-US</dc:language>
</cp:coreProperties>
</file>