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BC50" w14:textId="77777777" w:rsidR="005F61B7" w:rsidRDefault="00000000">
      <w:pPr>
        <w:pStyle w:val="Standard"/>
        <w:shd w:val="clear" w:color="auto" w:fill="FFFFFF"/>
        <w:bidi/>
        <w:jc w:val="right"/>
      </w:pPr>
      <w:r>
        <w:rPr>
          <w:rFonts w:cs="Narkisim"/>
          <w:rtl/>
          <w:lang w:bidi="he-IL"/>
        </w:rPr>
        <w:t>לכבוד</w:t>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r>
      <w:r>
        <w:rPr>
          <w:rFonts w:cs="Narkisim"/>
          <w:rtl/>
          <w:lang w:bidi="he-IL"/>
        </w:rPr>
        <w:tab/>
        <w:t>&lt;תאריך&gt;</w:t>
      </w:r>
      <w:r>
        <w:rPr>
          <w:rFonts w:ascii="Narkisim" w:eastAsia="Narkisim" w:hAnsi="Narkisim" w:cs="Narkisim"/>
          <w:lang w:bidi="he-IL"/>
        </w:rPr>
        <w:br/>
      </w:r>
      <w:r>
        <w:rPr>
          <w:rFonts w:cs="Narkisim"/>
          <w:rtl/>
          <w:lang w:bidi="he-IL"/>
        </w:rPr>
        <w:t>עיריית תל-אביב-יפו</w:t>
      </w:r>
      <w:r>
        <w:rPr>
          <w:rFonts w:ascii="Narkisim" w:eastAsia="Narkisim" w:hAnsi="Narkisim" w:cs="Narkisim"/>
          <w:lang w:bidi="he-IL"/>
        </w:rPr>
        <w:br/>
      </w:r>
      <w:proofErr w:type="spellStart"/>
      <w:r>
        <w:rPr>
          <w:rFonts w:cs="Narkisim"/>
          <w:rtl/>
          <w:lang w:bidi="he-IL"/>
        </w:rPr>
        <w:t>מינהל</w:t>
      </w:r>
      <w:proofErr w:type="spellEnd"/>
      <w:r>
        <w:rPr>
          <w:rFonts w:cs="Narkisim"/>
          <w:rtl/>
          <w:lang w:bidi="he-IL"/>
        </w:rPr>
        <w:t xml:space="preserve"> קהילה ותרבות</w:t>
      </w:r>
    </w:p>
    <w:p w14:paraId="3F0B394E" w14:textId="77777777" w:rsidR="005F61B7" w:rsidRDefault="005F61B7">
      <w:pPr>
        <w:pStyle w:val="Standard"/>
        <w:shd w:val="clear" w:color="auto" w:fill="FFFFFF"/>
        <w:bidi/>
        <w:jc w:val="right"/>
      </w:pPr>
    </w:p>
    <w:p w14:paraId="2CA242EC" w14:textId="77777777" w:rsidR="005F61B7" w:rsidRDefault="00000000">
      <w:pPr>
        <w:pStyle w:val="Standard"/>
        <w:shd w:val="clear" w:color="auto" w:fill="FFFFFF"/>
        <w:bidi/>
        <w:spacing w:line="360" w:lineRule="auto"/>
        <w:jc w:val="right"/>
        <w:rPr>
          <w:rFonts w:cs="Narkisim"/>
          <w:bCs/>
          <w:lang w:bidi="he-IL"/>
        </w:rPr>
      </w:pPr>
      <w:r>
        <w:rPr>
          <w:rFonts w:cs="Narkisim"/>
          <w:bCs/>
          <w:rtl/>
          <w:lang w:bidi="he-IL"/>
        </w:rPr>
        <w:t xml:space="preserve">הנדון: המלצה להימנע מקישוטים ואירועי רמדאן במרחב הציבורי, וכן </w:t>
      </w:r>
      <w:proofErr w:type="spellStart"/>
      <w:r>
        <w:rPr>
          <w:rFonts w:cs="Narkisim"/>
          <w:bCs/>
          <w:rtl/>
          <w:lang w:bidi="he-IL"/>
        </w:rPr>
        <w:t>להמנע</w:t>
      </w:r>
      <w:proofErr w:type="spellEnd"/>
      <w:r>
        <w:rPr>
          <w:rFonts w:cs="Narkisim"/>
          <w:bCs/>
          <w:rtl/>
          <w:lang w:bidi="he-IL"/>
        </w:rPr>
        <w:t xml:space="preserve"> מהעתרות להזמנות ל</w:t>
      </w:r>
      <w:bookmarkStart w:id="0" w:name="__DdeLink__375_612032226"/>
      <w:r>
        <w:rPr>
          <w:rFonts w:cs="Narkisim"/>
          <w:bCs/>
          <w:rtl/>
          <w:lang w:bidi="he-IL"/>
        </w:rPr>
        <w:t xml:space="preserve">סעודות </w:t>
      </w:r>
      <w:proofErr w:type="spellStart"/>
      <w:r>
        <w:rPr>
          <w:rFonts w:cs="Narkisim"/>
          <w:bCs/>
          <w:rtl/>
          <w:lang w:bidi="he-IL"/>
        </w:rPr>
        <w:t>איפטאר</w:t>
      </w:r>
      <w:bookmarkEnd w:id="0"/>
      <w:proofErr w:type="spellEnd"/>
    </w:p>
    <w:p w14:paraId="67EE2C8D" w14:textId="77777777" w:rsidR="005F61B7" w:rsidRDefault="005F61B7">
      <w:pPr>
        <w:pStyle w:val="Standard"/>
        <w:shd w:val="clear" w:color="auto" w:fill="FFFFFF"/>
        <w:bidi/>
        <w:spacing w:line="360" w:lineRule="auto"/>
        <w:jc w:val="right"/>
      </w:pPr>
    </w:p>
    <w:p w14:paraId="37300EBD" w14:textId="77777777" w:rsidR="005F61B7" w:rsidRDefault="00000000">
      <w:pPr>
        <w:pStyle w:val="Standard"/>
        <w:shd w:val="clear" w:color="auto" w:fill="FFFFFF"/>
        <w:bidi/>
        <w:spacing w:line="360" w:lineRule="auto"/>
        <w:jc w:val="right"/>
      </w:pPr>
      <w:r>
        <w:rPr>
          <w:rFonts w:cs="Narkisim"/>
          <w:rtl/>
          <w:lang w:bidi="he-IL"/>
        </w:rPr>
        <w:t xml:space="preserve">אנו קוראים לעיריות, מוסדות המדינה, נבחרי ואנשי ציבור, לשקול מחדש את התוכניות לקישוטים ואירועים ציבוריים לכבוד הרמדאן וכן </w:t>
      </w:r>
      <w:proofErr w:type="spellStart"/>
      <w:r>
        <w:rPr>
          <w:rFonts w:cs="Narkisim"/>
          <w:rtl/>
          <w:lang w:bidi="he-IL"/>
        </w:rPr>
        <w:t>להמנע</w:t>
      </w:r>
      <w:proofErr w:type="spellEnd"/>
      <w:r>
        <w:rPr>
          <w:rFonts w:cs="Narkisim"/>
          <w:rtl/>
          <w:lang w:bidi="he-IL"/>
        </w:rPr>
        <w:t xml:space="preserve"> מהעתרות להזמנות להשתתפות באירועי רמדאן. דאגתנו נובעת מהתייחסות הכתובים </w:t>
      </w:r>
      <w:proofErr w:type="spellStart"/>
      <w:r>
        <w:rPr>
          <w:rFonts w:cs="Narkisim"/>
          <w:rtl/>
          <w:lang w:bidi="he-IL"/>
        </w:rPr>
        <w:t>האיסלאמיים</w:t>
      </w:r>
      <w:proofErr w:type="spellEnd"/>
      <w:r>
        <w:rPr>
          <w:rFonts w:cs="Narkisim"/>
          <w:rtl/>
          <w:lang w:bidi="he-IL"/>
        </w:rPr>
        <w:t xml:space="preserve"> וההקשר ההיסטורי, המדגישים את הבעייתיות בתמיכה ציבורית במנהגי רמדאן במדינה לא-אסלאמית</w:t>
      </w:r>
      <w:r>
        <w:rPr>
          <w:rFonts w:ascii="Narkisim" w:eastAsia="Narkisim" w:hAnsi="Narkisim" w:cs="Narkisim"/>
          <w:rtl/>
          <w:lang w:bidi="he-IL"/>
        </w:rPr>
        <w:t>.</w:t>
      </w:r>
    </w:p>
    <w:p w14:paraId="49B2499E" w14:textId="77777777" w:rsidR="005F61B7" w:rsidRDefault="005F61B7">
      <w:pPr>
        <w:pStyle w:val="Standard"/>
        <w:shd w:val="clear" w:color="auto" w:fill="FFFFFF"/>
        <w:bidi/>
        <w:spacing w:line="360" w:lineRule="auto"/>
        <w:jc w:val="right"/>
      </w:pPr>
    </w:p>
    <w:p w14:paraId="57BF0DE2" w14:textId="77777777" w:rsidR="005F61B7" w:rsidRDefault="00000000">
      <w:pPr>
        <w:pStyle w:val="Standard"/>
        <w:shd w:val="clear" w:color="auto" w:fill="FFFFFF"/>
        <w:bidi/>
        <w:spacing w:line="360" w:lineRule="auto"/>
        <w:jc w:val="right"/>
        <w:rPr>
          <w:rFonts w:ascii="Narkisim" w:eastAsia="Narkisim" w:hAnsi="Narkisim" w:cs="Narkisim"/>
          <w:lang w:bidi="he-IL"/>
        </w:rPr>
      </w:pPr>
      <w:r>
        <w:rPr>
          <w:rFonts w:ascii="Narkisim" w:eastAsia="Narkisim" w:hAnsi="Narkisim" w:cs="Narkisim"/>
          <w:rtl/>
          <w:lang w:bidi="he-IL"/>
        </w:rPr>
        <w:t xml:space="preserve">רמדאן הוא אירוע </w:t>
      </w:r>
      <w:proofErr w:type="spellStart"/>
      <w:r>
        <w:rPr>
          <w:rFonts w:ascii="Narkisim" w:eastAsia="Narkisim" w:hAnsi="Narkisim" w:cs="Narkisim"/>
          <w:rtl/>
          <w:lang w:bidi="he-IL"/>
        </w:rPr>
        <w:t>איסלאמי</w:t>
      </w:r>
      <w:proofErr w:type="spellEnd"/>
      <w:r>
        <w:rPr>
          <w:rFonts w:ascii="Narkisim" w:eastAsia="Narkisim" w:hAnsi="Narkisim" w:cs="Narkisim"/>
          <w:rtl/>
          <w:lang w:bidi="he-IL"/>
        </w:rPr>
        <w:t xml:space="preserve"> שמציין את התגלות הקוראן בפני מוחמד. במילים פשוטות, זוהי חגיגה לכבוד הדוקטרינה האסלאמית—של הקוראן וגם של הכתובים שמוקדשים לחייו של מוחמד (</w:t>
      </w:r>
      <w:proofErr w:type="spellStart"/>
      <w:r>
        <w:rPr>
          <w:rFonts w:ascii="Narkisim" w:eastAsia="Narkisim" w:hAnsi="Narkisim" w:cs="Narkisim"/>
          <w:rtl/>
          <w:lang w:bidi="he-IL"/>
        </w:rPr>
        <w:t>החדית</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והסירא</w:t>
      </w:r>
      <w:proofErr w:type="spellEnd"/>
      <w:r>
        <w:rPr>
          <w:rFonts w:ascii="Narkisim" w:eastAsia="Narkisim" w:hAnsi="Narkisim" w:cs="Narkisim"/>
          <w:rtl/>
          <w:lang w:bidi="he-IL"/>
        </w:rPr>
        <w:t>), שכן הקוראן דורש ב-89 פסוקים ממוסלמים לחקות את מוחמד בכל דרך אפשרית.</w:t>
      </w:r>
    </w:p>
    <w:p w14:paraId="57848EFC" w14:textId="77777777" w:rsidR="005F61B7" w:rsidRDefault="005F61B7">
      <w:pPr>
        <w:pStyle w:val="Standard"/>
        <w:shd w:val="clear" w:color="auto" w:fill="FFFFFF"/>
        <w:bidi/>
        <w:spacing w:line="360" w:lineRule="auto"/>
        <w:jc w:val="right"/>
      </w:pPr>
    </w:p>
    <w:p w14:paraId="136E4B5E" w14:textId="77777777" w:rsidR="005F61B7" w:rsidRDefault="00000000">
      <w:pPr>
        <w:pStyle w:val="Standard"/>
        <w:shd w:val="clear" w:color="auto" w:fill="FFFFFF"/>
        <w:bidi/>
        <w:spacing w:line="360" w:lineRule="auto"/>
        <w:jc w:val="right"/>
        <w:rPr>
          <w:rFonts w:ascii="Narkisim" w:eastAsia="Narkisim" w:hAnsi="Narkisim" w:cs="Narkisim"/>
          <w:b/>
          <w:bCs/>
          <w:lang w:bidi="he-IL"/>
        </w:rPr>
      </w:pPr>
      <w:r>
        <w:rPr>
          <w:rFonts w:ascii="Narkisim" w:eastAsia="Narkisim" w:hAnsi="Narkisim" w:cs="Narkisim"/>
          <w:b/>
          <w:bCs/>
          <w:rtl/>
          <w:lang w:bidi="he-IL"/>
        </w:rPr>
        <w:t>יש להתייחס לנקודות הבאות כבעייתיות ביותר:</w:t>
      </w:r>
    </w:p>
    <w:p w14:paraId="094E0542" w14:textId="77777777" w:rsidR="005F61B7" w:rsidRDefault="005F61B7">
      <w:pPr>
        <w:pStyle w:val="Standard"/>
        <w:shd w:val="clear" w:color="auto" w:fill="FFFFFF"/>
        <w:bidi/>
        <w:spacing w:line="360" w:lineRule="auto"/>
        <w:jc w:val="right"/>
      </w:pPr>
    </w:p>
    <w:p w14:paraId="112C599F"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1</w:t>
      </w:r>
      <w:r>
        <w:rPr>
          <w:rFonts w:ascii="Narkisim" w:eastAsia="Narkisim" w:hAnsi="Narkisim" w:cs="Narkisim"/>
          <w:b/>
          <w:bCs/>
          <w:rtl/>
          <w:lang w:bidi="he-IL"/>
        </w:rPr>
        <w:t>. בלעדיות מקראית ו</w:t>
      </w:r>
      <w:r>
        <w:rPr>
          <w:rFonts w:cs="Narkisim"/>
          <w:bCs/>
          <w:rtl/>
          <w:lang w:bidi="he-IL"/>
        </w:rPr>
        <w:t>אי סובלנות כלפי לא מוסלמים:</w:t>
      </w:r>
      <w:r>
        <w:rPr>
          <w:rFonts w:cs="Narkisim"/>
          <w:rtl/>
          <w:lang w:bidi="he-IL"/>
        </w:rPr>
        <w:t xml:space="preserve"> הכתובים האסלאמיים כוללים פסוקים רבים המתייחסים ללא-מוסלמים (כופרים) במונחים שליליים. לדוגמה, הקוראן מציין כי מותר להטיל אימה על כופרים (קוראן </w:t>
      </w:r>
      <w:r>
        <w:rPr>
          <w:rFonts w:ascii="Narkisim" w:eastAsia="Narkisim" w:hAnsi="Narkisim" w:cs="Narkisim"/>
          <w:rtl/>
          <w:lang w:bidi="he-IL"/>
        </w:rPr>
        <w:t>8:12</w:t>
      </w:r>
      <w:r>
        <w:rPr>
          <w:rFonts w:cs="Narkisim"/>
          <w:rtl/>
          <w:lang w:bidi="he-IL"/>
        </w:rPr>
        <w:t xml:space="preserve">), להשפילם (קוראן </w:t>
      </w:r>
      <w:r>
        <w:rPr>
          <w:rFonts w:ascii="Narkisim" w:eastAsia="Narkisim" w:hAnsi="Narkisim" w:cs="Narkisim"/>
          <w:rtl/>
          <w:lang w:bidi="he-IL"/>
        </w:rPr>
        <w:t>9:29</w:t>
      </w:r>
      <w:r>
        <w:rPr>
          <w:rFonts w:cs="Narkisim"/>
          <w:rtl/>
          <w:lang w:bidi="he-IL"/>
        </w:rPr>
        <w:t xml:space="preserve">), ואסור ליצור עמם קשרים חברתיים (קוראן </w:t>
      </w:r>
      <w:r>
        <w:rPr>
          <w:rFonts w:ascii="Narkisim" w:eastAsia="Narkisim" w:hAnsi="Narkisim" w:cs="Narkisim"/>
          <w:rtl/>
          <w:lang w:bidi="he-IL"/>
        </w:rPr>
        <w:t>3:28</w:t>
      </w:r>
      <w:r>
        <w:rPr>
          <w:rFonts w:cs="Narkisim"/>
          <w:rtl/>
          <w:lang w:bidi="he-IL"/>
        </w:rPr>
        <w:t xml:space="preserve">, </w:t>
      </w:r>
      <w:r>
        <w:rPr>
          <w:rFonts w:ascii="Narkisim" w:eastAsia="Narkisim" w:hAnsi="Narkisim" w:cs="Narkisim"/>
          <w:rtl/>
          <w:lang w:bidi="he-IL"/>
        </w:rPr>
        <w:t>4:144</w:t>
      </w:r>
      <w:r>
        <w:rPr>
          <w:rFonts w:cs="Narkisim"/>
          <w:rtl/>
          <w:lang w:bidi="he-IL"/>
        </w:rPr>
        <w:t>). תמיכה ציבורית ברמדאן, לכן, משמעותה תמיכה באידאולוגיית האסלאם הפוליטי (אותם פסוקי קוראן המתייחסים אל הכופרים, ומהווים יותר ממחצית מהטקסט בקוראן) שמדירה ומשפילה לא-מוסלמים</w:t>
      </w:r>
      <w:r>
        <w:rPr>
          <w:rFonts w:ascii="Narkisim" w:eastAsia="Narkisim" w:hAnsi="Narkisim" w:cs="Narkisim"/>
          <w:rtl/>
          <w:lang w:bidi="he-IL"/>
        </w:rPr>
        <w:t>.</w:t>
      </w:r>
      <w:r>
        <w:rPr>
          <w:rFonts w:ascii="Narkisim" w:eastAsia="Narkisim" w:hAnsi="Narkisim" w:cs="Narkisim"/>
          <w:lang w:bidi="he-IL"/>
        </w:rPr>
        <w:br/>
      </w:r>
    </w:p>
    <w:p w14:paraId="6D76D56B"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2</w:t>
      </w:r>
      <w:r>
        <w:rPr>
          <w:rFonts w:ascii="Narkisim" w:eastAsia="Narkisim" w:hAnsi="Narkisim" w:cs="Narkisim"/>
          <w:b/>
          <w:bCs/>
          <w:rtl/>
          <w:lang w:bidi="he-IL"/>
        </w:rPr>
        <w:t xml:space="preserve">. </w:t>
      </w:r>
      <w:r>
        <w:rPr>
          <w:rFonts w:cs="Narkisim"/>
          <w:bCs/>
          <w:rtl/>
          <w:lang w:bidi="he-IL"/>
        </w:rPr>
        <w:t xml:space="preserve">רמדאן ואלימות היסטורית: </w:t>
      </w:r>
      <w:r>
        <w:rPr>
          <w:rFonts w:cs="Narkisim"/>
          <w:rtl/>
          <w:lang w:bidi="he-IL"/>
        </w:rPr>
        <w:t>רמדאן מקושר היסטורית לכיבושים אסלאמיים משמעותיים וג'יהאד אלים. המבצעים הצבאיים המוצלחים של מוחמד בזמן הרמדאן—קרב בדר (</w:t>
      </w:r>
      <w:r>
        <w:rPr>
          <w:rFonts w:ascii="Narkisim" w:eastAsia="Narkisim" w:hAnsi="Narkisim" w:cs="Narkisim"/>
          <w:rtl/>
          <w:lang w:bidi="he-IL"/>
        </w:rPr>
        <w:t>624</w:t>
      </w:r>
      <w:r>
        <w:rPr>
          <w:rFonts w:cs="Narkisim"/>
          <w:rtl/>
          <w:lang w:bidi="he-IL"/>
        </w:rPr>
        <w:t xml:space="preserve"> לספירה) וכיבוש מכה (</w:t>
      </w:r>
      <w:r>
        <w:rPr>
          <w:rFonts w:ascii="Narkisim" w:eastAsia="Narkisim" w:hAnsi="Narkisim" w:cs="Narkisim"/>
          <w:rtl/>
          <w:lang w:bidi="he-IL"/>
        </w:rPr>
        <w:t>630</w:t>
      </w:r>
      <w:r>
        <w:rPr>
          <w:rFonts w:cs="Narkisim"/>
          <w:rtl/>
          <w:lang w:bidi="he-IL"/>
        </w:rPr>
        <w:t xml:space="preserve"> לספירה) מהווים תקדימים לג’יהאד כנגד לא-מוסלמים. בביוגרפיה של מוחמד, </w:t>
      </w:r>
      <w:proofErr w:type="spellStart"/>
      <w:r>
        <w:rPr>
          <w:rFonts w:cs="Narkisim"/>
          <w:rtl/>
          <w:lang w:bidi="he-IL"/>
        </w:rPr>
        <w:t>הסירא</w:t>
      </w:r>
      <w:proofErr w:type="spellEnd"/>
      <w:r>
        <w:rPr>
          <w:rFonts w:cs="Narkisim"/>
          <w:rtl/>
          <w:lang w:bidi="he-IL"/>
        </w:rPr>
        <w:t xml:space="preserve">, קרב בדר מתואר כהתקפה על שיירת סוחרים </w:t>
      </w:r>
      <w:proofErr w:type="spellStart"/>
      <w:r>
        <w:rPr>
          <w:rFonts w:cs="Narkisim"/>
          <w:rtl/>
          <w:lang w:bidi="he-IL"/>
        </w:rPr>
        <w:t>פגאנים</w:t>
      </w:r>
      <w:proofErr w:type="spellEnd"/>
      <w:r>
        <w:rPr>
          <w:rFonts w:cs="Narkisim"/>
          <w:rtl/>
          <w:lang w:bidi="he-IL"/>
        </w:rPr>
        <w:t xml:space="preserve"> ממכה שנשאו סחורות מסוריה לכיוון העיר מכה. זו </w:t>
      </w:r>
      <w:proofErr w:type="spellStart"/>
      <w:r>
        <w:rPr>
          <w:rFonts w:cs="Narkisim"/>
          <w:rtl/>
          <w:lang w:bidi="he-IL"/>
        </w:rPr>
        <w:t>היתה</w:t>
      </w:r>
      <w:proofErr w:type="spellEnd"/>
      <w:r>
        <w:rPr>
          <w:rFonts w:cs="Narkisim"/>
          <w:rtl/>
          <w:lang w:bidi="he-IL"/>
        </w:rPr>
        <w:t xml:space="preserve"> ההתקפה </w:t>
      </w:r>
      <w:proofErr w:type="spellStart"/>
      <w:r>
        <w:rPr>
          <w:rFonts w:cs="Narkisim"/>
          <w:rtl/>
          <w:lang w:bidi="he-IL"/>
        </w:rPr>
        <w:t>הג’יהאדיסטית</w:t>
      </w:r>
      <w:proofErr w:type="spellEnd"/>
      <w:r>
        <w:rPr>
          <w:rFonts w:cs="Narkisim"/>
          <w:rtl/>
          <w:lang w:bidi="he-IL"/>
        </w:rPr>
        <w:t xml:space="preserve"> הראשונה כנגד לא-</w:t>
      </w:r>
      <w:proofErr w:type="spellStart"/>
      <w:r>
        <w:rPr>
          <w:rFonts w:cs="Narkisim"/>
          <w:rtl/>
          <w:lang w:bidi="he-IL"/>
        </w:rPr>
        <w:t>מולסמים</w:t>
      </w:r>
      <w:proofErr w:type="spellEnd"/>
      <w:r>
        <w:rPr>
          <w:rFonts w:cs="Narkisim"/>
          <w:rtl/>
          <w:lang w:bidi="he-IL"/>
        </w:rPr>
        <w:t xml:space="preserve"> אותה הוביל מוחמד בקריירה הצבאית שלו, וזה היה במהלך חודש הרמדאן. חגיגת העיד הראשונה בסיום הרמדאן אותה חגג מוחמד הייתה לציון הניצחון על בני העיר מכה. זוהי חגיגה של ניצחון על הלא-מוסלמים. מהבחינה הזו, רמדאן איננו אירוע ניטרלי. זהו אקט אידאולוגי עם קשרים היסטוריים להתרחבות הכוח הפוליטי האסלאמי. ג’יהאד נתמך באינספור פסוקים בקוראן, כמו קוראן </w:t>
      </w:r>
      <w:r>
        <w:rPr>
          <w:rFonts w:ascii="Narkisim" w:eastAsia="Narkisim" w:hAnsi="Narkisim" w:cs="Narkisim"/>
          <w:rtl/>
          <w:lang w:bidi="he-IL"/>
        </w:rPr>
        <w:t>2:216</w:t>
      </w:r>
      <w:r>
        <w:rPr>
          <w:rFonts w:cs="Narkisim"/>
          <w:rtl/>
          <w:lang w:bidi="he-IL"/>
        </w:rPr>
        <w:t xml:space="preserve"> (המצווה על לחימה נגד כופרים). לפי הקוראן, אללה מעדיף את אלו שמתים בעבור המטרה שלו (</w:t>
      </w:r>
      <w:r>
        <w:rPr>
          <w:rFonts w:ascii="Narkisim" w:eastAsia="Narkisim" w:hAnsi="Narkisim" w:cs="Narkisim"/>
          <w:rtl/>
          <w:lang w:bidi="he-IL"/>
        </w:rPr>
        <w:t>4:95</w:t>
      </w:r>
      <w:r>
        <w:rPr>
          <w:rFonts w:cs="Narkisim"/>
          <w:rtl/>
          <w:lang w:bidi="he-IL"/>
        </w:rPr>
        <w:t>) ומעניק להם כניסה לגן עדן (</w:t>
      </w:r>
      <w:r>
        <w:rPr>
          <w:rFonts w:ascii="Narkisim" w:eastAsia="Narkisim" w:hAnsi="Narkisim" w:cs="Narkisim"/>
          <w:rtl/>
          <w:lang w:bidi="he-IL"/>
        </w:rPr>
        <w:t>3:169</w:t>
      </w:r>
      <w:r>
        <w:rPr>
          <w:rFonts w:cs="Narkisim"/>
          <w:rtl/>
          <w:lang w:bidi="he-IL"/>
        </w:rPr>
        <w:t>) מוחמד אמר שג'יהאד הוא המעשה הטוב ביותר שמוסלמי יכול לעשות (</w:t>
      </w:r>
      <w:proofErr w:type="spellStart"/>
      <w:r>
        <w:rPr>
          <w:rFonts w:cs="Narkisim"/>
          <w:rtl/>
          <w:lang w:bidi="he-IL"/>
        </w:rPr>
        <w:t>חדית</w:t>
      </w:r>
      <w:proofErr w:type="spellEnd"/>
      <w:r>
        <w:rPr>
          <w:rFonts w:cs="Narkisim"/>
          <w:rtl/>
          <w:lang w:bidi="he-IL"/>
        </w:rPr>
        <w:t xml:space="preserve">' בוכרי כרך </w:t>
      </w:r>
      <w:r>
        <w:rPr>
          <w:rFonts w:ascii="Narkisim" w:eastAsia="Narkisim" w:hAnsi="Narkisim" w:cs="Narkisim"/>
          <w:rtl/>
          <w:lang w:bidi="he-IL"/>
        </w:rPr>
        <w:t>2</w:t>
      </w:r>
      <w:r>
        <w:rPr>
          <w:rFonts w:cs="Narkisim"/>
          <w:rtl/>
          <w:lang w:bidi="he-IL"/>
        </w:rPr>
        <w:t xml:space="preserve"> פרק </w:t>
      </w:r>
      <w:r>
        <w:rPr>
          <w:rFonts w:ascii="Narkisim" w:eastAsia="Narkisim" w:hAnsi="Narkisim" w:cs="Narkisim"/>
          <w:rtl/>
          <w:lang w:bidi="he-IL"/>
        </w:rPr>
        <w:t>26</w:t>
      </w:r>
      <w:r>
        <w:rPr>
          <w:rFonts w:cs="Narkisim"/>
          <w:rtl/>
          <w:lang w:bidi="he-IL"/>
        </w:rPr>
        <w:t xml:space="preserve"> מספר </w:t>
      </w:r>
      <w:r>
        <w:rPr>
          <w:rFonts w:ascii="Narkisim" w:eastAsia="Narkisim" w:hAnsi="Narkisim" w:cs="Narkisim"/>
          <w:rtl/>
          <w:lang w:bidi="he-IL"/>
        </w:rPr>
        <w:t>594</w:t>
      </w:r>
      <w:r>
        <w:rPr>
          <w:rFonts w:cs="Narkisim"/>
          <w:rtl/>
          <w:lang w:bidi="he-IL"/>
        </w:rPr>
        <w:t xml:space="preserve">) </w:t>
      </w:r>
      <w:proofErr w:type="spellStart"/>
      <w:r>
        <w:rPr>
          <w:rFonts w:cs="Narkisim"/>
          <w:rtl/>
          <w:lang w:bidi="he-IL"/>
        </w:rPr>
        <w:t>ושלההרג</w:t>
      </w:r>
      <w:proofErr w:type="spellEnd"/>
      <w:r>
        <w:rPr>
          <w:rFonts w:cs="Narkisim"/>
          <w:rtl/>
          <w:lang w:bidi="he-IL"/>
        </w:rPr>
        <w:t xml:space="preserve"> בזמן הרמדאן זה דבר שמעניק גישה ישירה לגן עדן, מבלי לחכות ליום הדין. (</w:t>
      </w:r>
      <w:proofErr w:type="spellStart"/>
      <w:r>
        <w:rPr>
          <w:rFonts w:cs="Narkisim"/>
          <w:rtl/>
          <w:lang w:bidi="he-IL"/>
        </w:rPr>
        <w:t>חדית</w:t>
      </w:r>
      <w:proofErr w:type="spellEnd"/>
      <w:r>
        <w:rPr>
          <w:rFonts w:cs="Narkisim"/>
          <w:rtl/>
          <w:lang w:bidi="he-IL"/>
        </w:rPr>
        <w:t xml:space="preserve">' בוכרי כרך </w:t>
      </w:r>
      <w:r>
        <w:rPr>
          <w:rFonts w:ascii="Narkisim" w:eastAsia="Narkisim" w:hAnsi="Narkisim" w:cs="Narkisim"/>
          <w:rtl/>
          <w:lang w:bidi="he-IL"/>
        </w:rPr>
        <w:t>4</w:t>
      </w:r>
      <w:r>
        <w:rPr>
          <w:rFonts w:cs="Narkisim"/>
          <w:rtl/>
          <w:lang w:bidi="he-IL"/>
        </w:rPr>
        <w:t xml:space="preserve"> ספר </w:t>
      </w:r>
      <w:r>
        <w:rPr>
          <w:rFonts w:ascii="Narkisim" w:eastAsia="Narkisim" w:hAnsi="Narkisim" w:cs="Narkisim"/>
          <w:rtl/>
          <w:lang w:bidi="he-IL"/>
        </w:rPr>
        <w:t>54</w:t>
      </w:r>
      <w:r>
        <w:rPr>
          <w:rFonts w:cs="Narkisim"/>
          <w:rtl/>
          <w:lang w:bidi="he-IL"/>
        </w:rPr>
        <w:t xml:space="preserve"> מספר </w:t>
      </w:r>
      <w:r>
        <w:rPr>
          <w:rFonts w:ascii="Narkisim" w:eastAsia="Narkisim" w:hAnsi="Narkisim" w:cs="Narkisim"/>
          <w:rtl/>
          <w:lang w:bidi="he-IL"/>
        </w:rPr>
        <w:t>497</w:t>
      </w:r>
      <w:r>
        <w:rPr>
          <w:rFonts w:cs="Narkisim"/>
          <w:rtl/>
          <w:lang w:bidi="he-IL"/>
        </w:rPr>
        <w:t>). אירועים ציבוריים המכבדים תקופה זו מהווים תמיכה במעשים אלו</w:t>
      </w:r>
      <w:r>
        <w:rPr>
          <w:rFonts w:ascii="Narkisim" w:eastAsia="Narkisim" w:hAnsi="Narkisim" w:cs="Narkisim"/>
          <w:rtl/>
          <w:lang w:bidi="he-IL"/>
        </w:rPr>
        <w:t>.</w:t>
      </w:r>
      <w:r>
        <w:rPr>
          <w:rFonts w:ascii="Narkisim" w:eastAsia="Narkisim" w:hAnsi="Narkisim" w:cs="Narkisim"/>
          <w:lang w:bidi="he-IL"/>
        </w:rPr>
        <w:br/>
      </w:r>
    </w:p>
    <w:p w14:paraId="02E64D9B"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3</w:t>
      </w:r>
      <w:r>
        <w:rPr>
          <w:rFonts w:ascii="Narkisim" w:eastAsia="Narkisim" w:hAnsi="Narkisim" w:cs="Narkisim"/>
          <w:b/>
          <w:bCs/>
          <w:rtl/>
          <w:lang w:bidi="he-IL"/>
        </w:rPr>
        <w:t xml:space="preserve">. </w:t>
      </w:r>
      <w:r>
        <w:rPr>
          <w:rFonts w:cs="Narkisim"/>
          <w:bCs/>
          <w:rtl/>
          <w:lang w:bidi="he-IL"/>
        </w:rPr>
        <w:t>ההלכה האסלאמית ודו-קיום:</w:t>
      </w:r>
      <w:r>
        <w:rPr>
          <w:rFonts w:cs="Narkisim"/>
          <w:rtl/>
          <w:lang w:bidi="he-IL"/>
        </w:rPr>
        <w:t xml:space="preserve"> אף על פי שאירועי דת משותפים עשויים להיראות כמקדמי הרמוניה, ההלכה האסלאמית רואה באירועים אלו חלק </w:t>
      </w:r>
      <w:proofErr w:type="spellStart"/>
      <w:r>
        <w:rPr>
          <w:rFonts w:cs="Narkisim"/>
          <w:rtl/>
          <w:lang w:bidi="he-IL"/>
        </w:rPr>
        <w:t>מ"דעוה</w:t>
      </w:r>
      <w:proofErr w:type="spellEnd"/>
      <w:r>
        <w:rPr>
          <w:rFonts w:cs="Narkisim"/>
          <w:rtl/>
          <w:lang w:bidi="he-IL"/>
        </w:rPr>
        <w:t>"—הזמנה אסטרטגית לאסלאם, ולא דו-קיום כנה</w:t>
      </w:r>
      <w:r>
        <w:rPr>
          <w:rFonts w:ascii="Narkisim" w:eastAsia="Narkisim" w:hAnsi="Narkisim" w:cs="Narkisim"/>
          <w:rtl/>
          <w:lang w:bidi="he-IL"/>
        </w:rPr>
        <w:t xml:space="preserve">. יותר ממחצית (51%) </w:t>
      </w:r>
      <w:r>
        <w:rPr>
          <w:rFonts w:ascii="Narkisim" w:eastAsia="Narkisim" w:hAnsi="Narkisim" w:cs="Narkisim"/>
          <w:rtl/>
          <w:lang w:bidi="he-IL"/>
        </w:rPr>
        <w:lastRenderedPageBreak/>
        <w:t xml:space="preserve">מהדוקטרינה האסלאמית עוסקת בלא-מוסלמים—והחלק הזה של הקוראן, </w:t>
      </w:r>
      <w:proofErr w:type="spellStart"/>
      <w:r>
        <w:rPr>
          <w:rFonts w:ascii="Narkisim" w:eastAsia="Narkisim" w:hAnsi="Narkisim" w:cs="Narkisim"/>
          <w:rtl/>
          <w:lang w:bidi="he-IL"/>
        </w:rPr>
        <w:t>סירא</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וחדית</w:t>
      </w:r>
      <w:proofErr w:type="spellEnd"/>
      <w:r>
        <w:rPr>
          <w:rFonts w:ascii="Narkisim" w:eastAsia="Narkisim" w:hAnsi="Narkisim" w:cs="Narkisim"/>
          <w:rtl/>
          <w:lang w:bidi="he-IL"/>
        </w:rPr>
        <w:t xml:space="preserve">’ נקרא האסלאם הפוליטי. ב-51% האלו, מוסלמים שוב ושוב נקראים  ומוזהרים </w:t>
      </w:r>
      <w:r>
        <w:rPr>
          <w:rFonts w:cs="Narkisim"/>
          <w:rtl/>
          <w:lang w:bidi="he-IL"/>
        </w:rPr>
        <w:t xml:space="preserve">מפני התיידדות עם לא-מוסלמים (קוראן </w:t>
      </w:r>
      <w:r>
        <w:rPr>
          <w:rFonts w:ascii="Narkisim" w:eastAsia="Narkisim" w:hAnsi="Narkisim" w:cs="Narkisim"/>
          <w:rtl/>
          <w:lang w:bidi="he-IL"/>
        </w:rPr>
        <w:t>5:51-58, 4:144</w:t>
      </w:r>
      <w:r>
        <w:rPr>
          <w:rFonts w:cs="Narkisim"/>
          <w:rtl/>
          <w:lang w:bidi="he-IL"/>
        </w:rPr>
        <w:t xml:space="preserve">, </w:t>
      </w:r>
      <w:r>
        <w:rPr>
          <w:rFonts w:ascii="Narkisim" w:eastAsia="Narkisim" w:hAnsi="Narkisim" w:cs="Narkisim"/>
          <w:rtl/>
          <w:lang w:bidi="he-IL"/>
        </w:rPr>
        <w:t>3:28</w:t>
      </w:r>
      <w:r>
        <w:rPr>
          <w:rFonts w:cs="Narkisim"/>
          <w:rtl/>
          <w:lang w:bidi="he-IL"/>
        </w:rPr>
        <w:t xml:space="preserve">), ומצווים לבצע ג’יהאד כנגד לא-מוסלמים עד שכל העולם </w:t>
      </w:r>
      <w:proofErr w:type="spellStart"/>
      <w:r>
        <w:rPr>
          <w:rFonts w:cs="Narkisim"/>
          <w:rtl/>
          <w:lang w:bidi="he-IL"/>
        </w:rPr>
        <w:t>יכנע</w:t>
      </w:r>
      <w:proofErr w:type="spellEnd"/>
      <w:r>
        <w:rPr>
          <w:rFonts w:cs="Narkisim"/>
          <w:rtl/>
          <w:lang w:bidi="he-IL"/>
        </w:rPr>
        <w:t xml:space="preserve"> למוחמד ואללה (</w:t>
      </w:r>
      <w:proofErr w:type="spellStart"/>
      <w:r>
        <w:rPr>
          <w:rFonts w:cs="Narkisim"/>
          <w:rtl/>
          <w:lang w:bidi="he-IL"/>
        </w:rPr>
        <w:t>חדית</w:t>
      </w:r>
      <w:proofErr w:type="spellEnd"/>
      <w:r>
        <w:rPr>
          <w:rFonts w:cs="Narkisim"/>
          <w:rtl/>
          <w:lang w:bidi="he-IL"/>
        </w:rPr>
        <w:t xml:space="preserve">’ </w:t>
      </w:r>
      <w:proofErr w:type="spellStart"/>
      <w:r>
        <w:rPr>
          <w:rFonts w:cs="Narkisim"/>
          <w:rtl/>
          <w:lang w:bidi="he-IL"/>
        </w:rPr>
        <w:t>בוכארי</w:t>
      </w:r>
      <w:proofErr w:type="spellEnd"/>
      <w:r>
        <w:rPr>
          <w:rFonts w:cs="Narkisim"/>
          <w:rtl/>
          <w:lang w:bidi="he-IL"/>
        </w:rPr>
        <w:t xml:space="preserve"> 2946, קוראן 9:29). הדוקטרינה עצמה, לכן, עומדת כחוצץ בדרך לאינטגרציה ודו-קיום.</w:t>
      </w:r>
      <w:r>
        <w:rPr>
          <w:rFonts w:cs="Narkisim"/>
          <w:lang w:bidi="he-IL"/>
        </w:rPr>
        <w:br/>
      </w:r>
    </w:p>
    <w:p w14:paraId="583BDDCB"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4</w:t>
      </w:r>
      <w:r>
        <w:rPr>
          <w:rFonts w:ascii="Narkisim" w:eastAsia="Narkisim" w:hAnsi="Narkisim" w:cs="Narkisim"/>
          <w:b/>
          <w:bCs/>
          <w:rtl/>
          <w:lang w:bidi="he-IL"/>
        </w:rPr>
        <w:t xml:space="preserve">. </w:t>
      </w:r>
      <w:r>
        <w:rPr>
          <w:rFonts w:cs="Narkisim"/>
          <w:bCs/>
          <w:rtl/>
          <w:lang w:bidi="he-IL"/>
        </w:rPr>
        <w:t>האסלאם רואה ביהדות דת שקר:</w:t>
      </w:r>
      <w:r>
        <w:rPr>
          <w:rFonts w:cs="Narkisim"/>
          <w:rtl/>
          <w:lang w:bidi="he-IL"/>
        </w:rPr>
        <w:t xml:space="preserve"> הקוראן מאמץ רבים מסיפורי התורה אך בגרסאות שונות, ומאשים את היהודים בהסתרת האמת והסטת הכתובים (קוראן </w:t>
      </w:r>
      <w:r>
        <w:rPr>
          <w:rFonts w:ascii="Narkisim" w:eastAsia="Narkisim" w:hAnsi="Narkisim" w:cs="Narkisim"/>
          <w:rtl/>
          <w:lang w:bidi="he-IL"/>
        </w:rPr>
        <w:t>2:75</w:t>
      </w:r>
      <w:r>
        <w:rPr>
          <w:rFonts w:cs="Narkisim"/>
          <w:rtl/>
          <w:lang w:bidi="he-IL"/>
        </w:rPr>
        <w:t xml:space="preserve">, </w:t>
      </w:r>
      <w:r>
        <w:rPr>
          <w:rFonts w:ascii="Narkisim" w:eastAsia="Narkisim" w:hAnsi="Narkisim" w:cs="Narkisim"/>
          <w:rtl/>
          <w:lang w:bidi="he-IL"/>
        </w:rPr>
        <w:t>4:46</w:t>
      </w:r>
      <w:r>
        <w:rPr>
          <w:rFonts w:cs="Narkisim"/>
          <w:rtl/>
          <w:lang w:bidi="he-IL"/>
        </w:rPr>
        <w:t>). תמיכה ציבורית באירועים שמושרשים בתפיסה זו עלולה להיחשב כלגיטימציה לתפיסות אנטי-יהודיות</w:t>
      </w:r>
      <w:r>
        <w:rPr>
          <w:rFonts w:ascii="Narkisim" w:eastAsia="Narkisim" w:hAnsi="Narkisim" w:cs="Narkisim"/>
          <w:rtl/>
          <w:lang w:bidi="he-IL"/>
        </w:rPr>
        <w:t>.</w:t>
      </w:r>
      <w:r>
        <w:rPr>
          <w:rFonts w:ascii="Narkisim" w:eastAsia="Narkisim" w:hAnsi="Narkisim" w:cs="Narkisim"/>
          <w:lang w:bidi="he-IL"/>
        </w:rPr>
        <w:br/>
      </w:r>
    </w:p>
    <w:p w14:paraId="0BB88E37"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5</w:t>
      </w:r>
      <w:r>
        <w:rPr>
          <w:rFonts w:ascii="Narkisim" w:eastAsia="Narkisim" w:hAnsi="Narkisim" w:cs="Narkisim"/>
          <w:b/>
          <w:bCs/>
          <w:rtl/>
          <w:lang w:bidi="he-IL"/>
        </w:rPr>
        <w:t xml:space="preserve">. </w:t>
      </w:r>
      <w:r>
        <w:rPr>
          <w:rFonts w:cs="Narkisim"/>
          <w:b/>
          <w:bCs/>
          <w:rtl/>
          <w:lang w:bidi="he-IL"/>
        </w:rPr>
        <w:t>חיזוק חופש הבחירה במגזר האסלאמי:</w:t>
      </w:r>
      <w:r>
        <w:rPr>
          <w:rFonts w:cs="Narkisim"/>
          <w:rtl/>
          <w:lang w:bidi="he-IL"/>
        </w:rPr>
        <w:t xml:space="preserve"> בחברה המוסלמית שורר פחד מיציאה מהאסלאם או מהבעת ביקורת כלפיו. הפחד נובע מההוראה המפורשת בדוקטרינה האסלאמית להרוג את מי שעוזב את האסלאם (</w:t>
      </w:r>
      <w:proofErr w:type="spellStart"/>
      <w:r>
        <w:rPr>
          <w:rFonts w:cs="Narkisim"/>
          <w:rtl/>
          <w:lang w:bidi="he-IL"/>
        </w:rPr>
        <w:t>חדית</w:t>
      </w:r>
      <w:proofErr w:type="spellEnd"/>
      <w:r>
        <w:rPr>
          <w:rFonts w:cs="Narkisim"/>
          <w:rtl/>
          <w:lang w:bidi="he-IL"/>
        </w:rPr>
        <w:t xml:space="preserve">’ בוכרי </w:t>
      </w:r>
      <w:r>
        <w:rPr>
          <w:rFonts w:ascii="Narkisim" w:eastAsia="Narkisim" w:hAnsi="Narkisim" w:cs="Narkisim"/>
          <w:rtl/>
          <w:lang w:bidi="he-IL"/>
        </w:rPr>
        <w:t>6922</w:t>
      </w:r>
      <w:r>
        <w:rPr>
          <w:rFonts w:cs="Narkisim"/>
          <w:rtl/>
          <w:lang w:bidi="he-IL"/>
        </w:rPr>
        <w:t xml:space="preserve">) או מעביר על האסלאם ביקורת (קוראן </w:t>
      </w:r>
      <w:r>
        <w:rPr>
          <w:rFonts w:ascii="Narkisim" w:eastAsia="Narkisim" w:hAnsi="Narkisim" w:cs="Narkisim"/>
          <w:rtl/>
          <w:lang w:bidi="he-IL"/>
        </w:rPr>
        <w:t>33:36</w:t>
      </w:r>
      <w:r>
        <w:rPr>
          <w:rFonts w:cs="Narkisim"/>
          <w:rtl/>
          <w:lang w:bidi="he-IL"/>
        </w:rPr>
        <w:t xml:space="preserve">, </w:t>
      </w:r>
      <w:r>
        <w:rPr>
          <w:rFonts w:ascii="Narkisim" w:eastAsia="Narkisim" w:hAnsi="Narkisim" w:cs="Narkisim"/>
          <w:rtl/>
          <w:lang w:bidi="he-IL"/>
        </w:rPr>
        <w:t>2:211</w:t>
      </w:r>
      <w:r>
        <w:rPr>
          <w:rtl/>
          <w:lang w:bidi="he-IL"/>
        </w:rPr>
        <w:t xml:space="preserve">, </w:t>
      </w:r>
      <w:proofErr w:type="spellStart"/>
      <w:r>
        <w:rPr>
          <w:rtl/>
          <w:lang w:bidi="he-IL"/>
        </w:rPr>
        <w:t>חדית</w:t>
      </w:r>
      <w:proofErr w:type="spellEnd"/>
      <w:r>
        <w:rPr>
          <w:rtl/>
          <w:lang w:bidi="he-IL"/>
        </w:rPr>
        <w:t xml:space="preserve"> </w:t>
      </w:r>
      <w:proofErr w:type="spellStart"/>
      <w:r>
        <w:rPr>
          <w:rtl/>
          <w:lang w:bidi="he-IL"/>
        </w:rPr>
        <w:t>בוכארי</w:t>
      </w:r>
      <w:proofErr w:type="spellEnd"/>
      <w:r>
        <w:rPr>
          <w:rtl/>
          <w:lang w:bidi="he-IL"/>
        </w:rPr>
        <w:t xml:space="preserve"> 3031</w:t>
      </w:r>
      <w:r>
        <w:rPr>
          <w:rFonts w:cs="Narkisim"/>
          <w:rtl/>
          <w:lang w:bidi="he-IL"/>
        </w:rPr>
        <w:t>). עידוד ציבורי של הרמדאן מחזק את אחיזת הכפייה החברתית ומקשה על חברי הקהילה האסלאמית להשתחרר ממנהגי הדוקטרינה האסלאמית שמנוגדים לערכיהם. הימנעות מתמיכה ציבורית ברמדאן תסייע ביצירת מרחב בטוח למי שמבקשים לחיות את חייהם מחוץ לכפיית הדוקטרינה האסלאמית</w:t>
      </w:r>
      <w:r>
        <w:rPr>
          <w:rFonts w:ascii="Narkisim" w:eastAsia="Narkisim" w:hAnsi="Narkisim" w:cs="Narkisim"/>
          <w:rtl/>
          <w:lang w:bidi="he-IL"/>
        </w:rPr>
        <w:t>.</w:t>
      </w:r>
    </w:p>
    <w:p w14:paraId="423499D0" w14:textId="77777777" w:rsidR="005F61B7" w:rsidRDefault="005F61B7">
      <w:pPr>
        <w:pStyle w:val="Standard"/>
        <w:shd w:val="clear" w:color="auto" w:fill="FFFFFF"/>
        <w:bidi/>
        <w:spacing w:line="360" w:lineRule="auto"/>
        <w:jc w:val="right"/>
      </w:pPr>
    </w:p>
    <w:p w14:paraId="76FDA57D" w14:textId="77777777" w:rsidR="005F61B7" w:rsidRDefault="00000000">
      <w:pPr>
        <w:pStyle w:val="Standard"/>
        <w:shd w:val="clear" w:color="auto" w:fill="FFFFFF"/>
        <w:bidi/>
        <w:spacing w:line="360" w:lineRule="auto"/>
        <w:jc w:val="right"/>
      </w:pPr>
      <w:r>
        <w:rPr>
          <w:rFonts w:ascii="Narkisim" w:eastAsia="Narkisim" w:hAnsi="Narkisim" w:cs="Narkisim"/>
          <w:b/>
          <w:bCs/>
          <w:lang w:bidi="he-IL"/>
        </w:rPr>
        <w:t>6</w:t>
      </w:r>
      <w:r>
        <w:rPr>
          <w:rFonts w:ascii="Narkisim" w:eastAsia="Narkisim" w:hAnsi="Narkisim" w:cs="Narkisim"/>
          <w:b/>
          <w:bCs/>
          <w:rtl/>
          <w:lang w:bidi="he-IL"/>
        </w:rPr>
        <w:t xml:space="preserve">. סעודות </w:t>
      </w:r>
      <w:proofErr w:type="spellStart"/>
      <w:r>
        <w:rPr>
          <w:rFonts w:ascii="Narkisim" w:eastAsia="Narkisim" w:hAnsi="Narkisim" w:cs="Narkisim"/>
          <w:b/>
          <w:bCs/>
          <w:rtl/>
          <w:lang w:bidi="he-IL"/>
        </w:rPr>
        <w:t>איפטאר</w:t>
      </w:r>
      <w:proofErr w:type="spellEnd"/>
      <w:r>
        <w:rPr>
          <w:rFonts w:ascii="Narkisim" w:eastAsia="Narkisim" w:hAnsi="Narkisim" w:cs="Narkisim"/>
          <w:b/>
          <w:bCs/>
          <w:rtl/>
          <w:lang w:bidi="he-IL"/>
        </w:rPr>
        <w:t xml:space="preserve"> משותפות הן קריאה לאסלאם:</w:t>
      </w:r>
      <w:r>
        <w:rPr>
          <w:rFonts w:ascii="Narkisim" w:eastAsia="Narkisim" w:hAnsi="Narkisim" w:cs="Narkisim"/>
          <w:rtl/>
          <w:lang w:bidi="he-IL"/>
        </w:rPr>
        <w:t xml:space="preserve"> לא-מוסלמים מוזמנים לעיתים קרובות לסעודות </w:t>
      </w:r>
      <w:proofErr w:type="spellStart"/>
      <w:r>
        <w:rPr>
          <w:rFonts w:ascii="Narkisim" w:eastAsia="Narkisim" w:hAnsi="Narkisim" w:cs="Narkisim"/>
          <w:rtl/>
          <w:lang w:bidi="he-IL"/>
        </w:rPr>
        <w:t>איפטאר</w:t>
      </w:r>
      <w:proofErr w:type="spellEnd"/>
      <w:r>
        <w:rPr>
          <w:rFonts w:ascii="Narkisim" w:eastAsia="Narkisim" w:hAnsi="Narkisim" w:cs="Narkisim"/>
          <w:rtl/>
          <w:lang w:bidi="he-IL"/>
        </w:rPr>
        <w:t xml:space="preserve"> ואירועי רמדאן דומים. הזמנות כאלו מבוססות </w:t>
      </w:r>
      <w:proofErr w:type="spellStart"/>
      <w:r>
        <w:rPr>
          <w:rFonts w:ascii="Narkisim" w:eastAsia="Narkisim" w:hAnsi="Narkisim" w:cs="Narkisim"/>
          <w:rtl/>
          <w:lang w:bidi="he-IL"/>
        </w:rPr>
        <w:t>בדע’ווה</w:t>
      </w:r>
      <w:proofErr w:type="spellEnd"/>
      <w:r>
        <w:rPr>
          <w:rFonts w:ascii="Narkisim" w:eastAsia="Narkisim" w:hAnsi="Narkisim" w:cs="Narkisim"/>
          <w:rtl/>
          <w:lang w:bidi="he-IL"/>
        </w:rPr>
        <w:t xml:space="preserve"> (ההזמנה לאסלאם). </w:t>
      </w:r>
      <w:proofErr w:type="spellStart"/>
      <w:r>
        <w:rPr>
          <w:rFonts w:ascii="Narkisim" w:eastAsia="Narkisim" w:hAnsi="Narkisim" w:cs="Narkisim"/>
          <w:rtl/>
          <w:lang w:bidi="he-IL"/>
        </w:rPr>
        <w:t>דעווה</w:t>
      </w:r>
      <w:proofErr w:type="spellEnd"/>
      <w:r>
        <w:rPr>
          <w:rFonts w:ascii="Narkisim" w:eastAsia="Narkisim" w:hAnsi="Narkisim" w:cs="Narkisim"/>
          <w:rtl/>
          <w:lang w:bidi="he-IL"/>
        </w:rPr>
        <w:t xml:space="preserve"> מבקשת כניעה או המרה לאסלאם, ולכן זהו איננו מפגש תרבותי ניטראלי. שיתוף סעודות </w:t>
      </w:r>
      <w:proofErr w:type="spellStart"/>
      <w:r>
        <w:rPr>
          <w:rFonts w:ascii="Narkisim" w:eastAsia="Narkisim" w:hAnsi="Narkisim" w:cs="Narkisim"/>
          <w:rtl/>
          <w:lang w:bidi="he-IL"/>
        </w:rPr>
        <w:t>איפטאר</w:t>
      </w:r>
      <w:proofErr w:type="spellEnd"/>
      <w:r>
        <w:rPr>
          <w:rFonts w:ascii="Narkisim" w:eastAsia="Narkisim" w:hAnsi="Narkisim" w:cs="Narkisim"/>
          <w:rtl/>
          <w:lang w:bidi="he-IL"/>
        </w:rPr>
        <w:t xml:space="preserve"> עם לא-מוסלמים נועד ספציפית על מנת לקרוא להם לאסלאם או לפיס את ליבם ביחס לאסלאם—אחרת, זה לא היה מותר מבחינה הלכתית. לא-מוסלמים שתומכים או משתתפים בחגיגות </w:t>
      </w:r>
      <w:proofErr w:type="spellStart"/>
      <w:r>
        <w:rPr>
          <w:rFonts w:ascii="Narkisim" w:eastAsia="Narkisim" w:hAnsi="Narkisim" w:cs="Narkisim"/>
          <w:rtl/>
          <w:lang w:bidi="he-IL"/>
        </w:rPr>
        <w:t>כאללללו</w:t>
      </w:r>
      <w:proofErr w:type="spellEnd"/>
      <w:r>
        <w:rPr>
          <w:rFonts w:ascii="Narkisim" w:eastAsia="Narkisim" w:hAnsi="Narkisim" w:cs="Narkisim"/>
          <w:rtl/>
          <w:lang w:bidi="he-IL"/>
        </w:rPr>
        <w:t xml:space="preserve">, במיוחד במרחבים אסלאמיים (כמו מסגדים או מרכזים אסלאמיים), מקדמים ללא מודעות לכך ומעניקים לגיטימציה ללא כוונה למנהגים רבים שבדוקטרינה </w:t>
      </w:r>
      <w:proofErr w:type="spellStart"/>
      <w:r>
        <w:rPr>
          <w:rFonts w:ascii="Narkisim" w:eastAsia="Narkisim" w:hAnsi="Narkisim" w:cs="Narkisim"/>
          <w:rtl/>
          <w:lang w:bidi="he-IL"/>
        </w:rPr>
        <w:t>האסלימית</w:t>
      </w:r>
      <w:proofErr w:type="spellEnd"/>
      <w:r>
        <w:rPr>
          <w:rFonts w:ascii="Narkisim" w:eastAsia="Narkisim" w:hAnsi="Narkisim" w:cs="Narkisim"/>
          <w:rtl/>
          <w:lang w:bidi="he-IL"/>
        </w:rPr>
        <w:t xml:space="preserve"> נחשבים </w:t>
      </w:r>
      <w:proofErr w:type="spellStart"/>
      <w:r>
        <w:rPr>
          <w:rFonts w:ascii="Narkisim" w:eastAsia="Narkisim" w:hAnsi="Narkisim" w:cs="Narkisim"/>
          <w:rtl/>
          <w:lang w:bidi="he-IL"/>
        </w:rPr>
        <w:t>לנורמלים</w:t>
      </w:r>
      <w:proofErr w:type="spellEnd"/>
      <w:r>
        <w:rPr>
          <w:rFonts w:ascii="Narkisim" w:eastAsia="Narkisim" w:hAnsi="Narkisim" w:cs="Narkisim"/>
          <w:rtl/>
          <w:lang w:bidi="he-IL"/>
        </w:rPr>
        <w:t>, כמו פגיעה פיזית במי שעוזב את האסלאם (</w:t>
      </w:r>
      <w:proofErr w:type="spellStart"/>
      <w:r>
        <w:rPr>
          <w:rFonts w:ascii="Narkisim" w:eastAsia="Narkisim" w:hAnsi="Narkisim" w:cs="Narkisim"/>
          <w:rtl/>
          <w:lang w:bidi="he-IL"/>
        </w:rPr>
        <w:t>חדית</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בוכארי</w:t>
      </w:r>
      <w:proofErr w:type="spellEnd"/>
      <w:r>
        <w:rPr>
          <w:rFonts w:ascii="Narkisim" w:eastAsia="Narkisim" w:hAnsi="Narkisim" w:cs="Narkisim"/>
          <w:rtl/>
          <w:lang w:bidi="he-IL"/>
        </w:rPr>
        <w:t xml:space="preserve"> 6922, קוראן 4:89-90), נישואי קטינים (</w:t>
      </w:r>
      <w:proofErr w:type="spellStart"/>
      <w:r>
        <w:rPr>
          <w:rFonts w:ascii="Narkisim" w:eastAsia="Narkisim" w:hAnsi="Narkisim" w:cs="Narkisim"/>
          <w:rtl/>
          <w:lang w:bidi="he-IL"/>
        </w:rPr>
        <w:t>חדית</w:t>
      </w:r>
      <w:proofErr w:type="spellEnd"/>
      <w:r>
        <w:rPr>
          <w:rFonts w:ascii="Narkisim" w:eastAsia="Narkisim" w:hAnsi="Narkisim" w:cs="Narkisim"/>
          <w:rtl/>
          <w:lang w:bidi="he-IL"/>
        </w:rPr>
        <w:t xml:space="preserve">’ מוסלם 1422ב, </w:t>
      </w:r>
      <w:proofErr w:type="spellStart"/>
      <w:r>
        <w:rPr>
          <w:rFonts w:ascii="Narkisim" w:eastAsia="Narkisim" w:hAnsi="Narkisim" w:cs="Narkisim"/>
          <w:rtl/>
          <w:lang w:bidi="he-IL"/>
        </w:rPr>
        <w:t>חדית</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בוכארי</w:t>
      </w:r>
      <w:proofErr w:type="spellEnd"/>
      <w:r>
        <w:rPr>
          <w:rFonts w:ascii="Narkisim" w:eastAsia="Narkisim" w:hAnsi="Narkisim" w:cs="Narkisim"/>
          <w:rtl/>
          <w:lang w:bidi="he-IL"/>
        </w:rPr>
        <w:t xml:space="preserve"> 5133), התעללות ודיכוי נשים (קוראן 33:59, 4:34), השחתת איבר המין הנקבי (קוראן 30:30 ← </w:t>
      </w:r>
      <w:proofErr w:type="spellStart"/>
      <w:r>
        <w:rPr>
          <w:rFonts w:ascii="Narkisim" w:eastAsia="Narkisim" w:hAnsi="Narkisim" w:cs="Narkisim"/>
          <w:rtl/>
          <w:lang w:bidi="he-IL"/>
        </w:rPr>
        <w:t>חדית</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בוכארי</w:t>
      </w:r>
      <w:proofErr w:type="spellEnd"/>
      <w:r>
        <w:rPr>
          <w:rFonts w:ascii="Narkisim" w:eastAsia="Narkisim" w:hAnsi="Narkisim" w:cs="Narkisim"/>
          <w:rtl/>
          <w:lang w:bidi="he-IL"/>
        </w:rPr>
        <w:t xml:space="preserve"> 5891) או עבות מינית (</w:t>
      </w:r>
      <w:proofErr w:type="spellStart"/>
      <w:r>
        <w:rPr>
          <w:rFonts w:ascii="Narkisim" w:eastAsia="Narkisim" w:hAnsi="Narkisim" w:cs="Narkisim"/>
          <w:rtl/>
          <w:lang w:bidi="he-IL"/>
        </w:rPr>
        <w:t>חדית</w:t>
      </w:r>
      <w:proofErr w:type="spellEnd"/>
      <w:r>
        <w:rPr>
          <w:rFonts w:ascii="Narkisim" w:eastAsia="Narkisim" w:hAnsi="Narkisim" w:cs="Narkisim"/>
          <w:rtl/>
          <w:lang w:bidi="he-IL"/>
        </w:rPr>
        <w:t xml:space="preserve">’ </w:t>
      </w:r>
      <w:proofErr w:type="spellStart"/>
      <w:r>
        <w:rPr>
          <w:rFonts w:ascii="Narkisim" w:eastAsia="Narkisim" w:hAnsi="Narkisim" w:cs="Narkisim"/>
          <w:rtl/>
          <w:lang w:bidi="he-IL"/>
        </w:rPr>
        <w:t>בוכארי</w:t>
      </w:r>
      <w:proofErr w:type="spellEnd"/>
      <w:r>
        <w:rPr>
          <w:rFonts w:ascii="Narkisim" w:eastAsia="Narkisim" w:hAnsi="Narkisim" w:cs="Narkisim"/>
          <w:rtl/>
          <w:lang w:bidi="he-IL"/>
        </w:rPr>
        <w:t xml:space="preserve"> 6033, קוראן 4:3).</w:t>
      </w:r>
    </w:p>
    <w:p w14:paraId="7BC29FF2" w14:textId="77777777" w:rsidR="005F61B7" w:rsidRDefault="005F61B7">
      <w:pPr>
        <w:pStyle w:val="Standard"/>
        <w:shd w:val="clear" w:color="auto" w:fill="FFFFFF"/>
        <w:bidi/>
        <w:spacing w:line="360" w:lineRule="auto"/>
        <w:jc w:val="right"/>
      </w:pPr>
    </w:p>
    <w:p w14:paraId="747F0A8F" w14:textId="77777777" w:rsidR="005F61B7" w:rsidRDefault="00000000">
      <w:pPr>
        <w:pStyle w:val="Standard"/>
        <w:shd w:val="clear" w:color="auto" w:fill="FFFFFF"/>
        <w:bidi/>
        <w:spacing w:line="360" w:lineRule="auto"/>
        <w:jc w:val="right"/>
      </w:pPr>
      <w:r>
        <w:rPr>
          <w:rFonts w:cs="Narkisim"/>
          <w:rtl/>
          <w:lang w:val="en-GB" w:eastAsia="en-GB" w:bidi="he-IL"/>
        </w:rPr>
        <w:t>ראוי גם לציין שמוחמד ייחס חשיבות כה רבה ליחסים עם דיפלומטים לא-אסלאמיים באופן כזה שאחת מפקודותיו האחרונות מערש דווי הייתה שהמוסלמים ימשיכו לתת להם מתנות (</w:t>
      </w:r>
      <w:proofErr w:type="spellStart"/>
      <w:r>
        <w:rPr>
          <w:rFonts w:cs="Narkisim"/>
          <w:rtl/>
          <w:lang w:val="en-GB" w:eastAsia="en-GB" w:bidi="he-IL"/>
        </w:rPr>
        <w:t>חדית</w:t>
      </w:r>
      <w:proofErr w:type="spellEnd"/>
      <w:r>
        <w:rPr>
          <w:rFonts w:cs="Narkisim"/>
          <w:rtl/>
          <w:lang w:val="en-GB" w:eastAsia="en-GB" w:bidi="he-IL"/>
        </w:rPr>
        <w:t xml:space="preserve">’ </w:t>
      </w:r>
      <w:proofErr w:type="spellStart"/>
      <w:r>
        <w:rPr>
          <w:rFonts w:cs="Narkisim"/>
          <w:rtl/>
          <w:lang w:val="en-GB" w:eastAsia="en-GB" w:bidi="he-IL"/>
        </w:rPr>
        <w:t>בוכארי</w:t>
      </w:r>
      <w:proofErr w:type="spellEnd"/>
      <w:r>
        <w:rPr>
          <w:rFonts w:cs="Narkisim"/>
          <w:rtl/>
          <w:lang w:val="en-GB" w:eastAsia="en-GB" w:bidi="he-IL"/>
        </w:rPr>
        <w:t xml:space="preserve"> 3053). קבלת מתנות והזמנות מהסוג הזה עוזרת ליצירת הרושם המטעה לפיו הדוקטרינה האסלאמית הנה ידידותית כלפי לא-מוסלמים.</w:t>
      </w:r>
    </w:p>
    <w:p w14:paraId="48C515B2" w14:textId="77777777" w:rsidR="005F61B7" w:rsidRDefault="005F61B7">
      <w:pPr>
        <w:pStyle w:val="Standard"/>
        <w:shd w:val="clear" w:color="auto" w:fill="FFFFFF"/>
        <w:bidi/>
        <w:spacing w:line="360" w:lineRule="auto"/>
        <w:jc w:val="right"/>
      </w:pPr>
    </w:p>
    <w:p w14:paraId="4BDE3058" w14:textId="77777777" w:rsidR="005F61B7" w:rsidRDefault="00000000">
      <w:pPr>
        <w:pStyle w:val="Standard"/>
        <w:shd w:val="clear" w:color="auto" w:fill="FFFFFF"/>
        <w:bidi/>
        <w:spacing w:line="360" w:lineRule="auto"/>
        <w:jc w:val="right"/>
      </w:pPr>
      <w:r>
        <w:rPr>
          <w:rFonts w:cs="Narkisim"/>
          <w:b/>
          <w:bCs/>
          <w:rtl/>
          <w:lang w:val="en-GB" w:eastAsia="en-GB" w:bidi="he-IL"/>
        </w:rPr>
        <w:t>עקרון הדרורה (הכרח):</w:t>
      </w:r>
      <w:r>
        <w:rPr>
          <w:rFonts w:cs="Narkisim"/>
          <w:rtl/>
          <w:lang w:val="en-GB" w:eastAsia="en-GB" w:bidi="he-IL"/>
        </w:rPr>
        <w:t xml:space="preserve"> הדוקטרינה והחוק האסלאמי מתירים לחברי הקהילה האסלאמית לוותר על </w:t>
      </w:r>
      <w:proofErr w:type="spellStart"/>
      <w:r>
        <w:rPr>
          <w:rFonts w:cs="Narkisim"/>
          <w:rtl/>
          <w:lang w:val="en-GB" w:eastAsia="en-GB" w:bidi="he-IL"/>
        </w:rPr>
        <w:t>מחוייבויות</w:t>
      </w:r>
      <w:proofErr w:type="spellEnd"/>
      <w:r>
        <w:rPr>
          <w:rFonts w:cs="Narkisim"/>
          <w:rtl/>
          <w:lang w:val="en-GB" w:eastAsia="en-GB" w:bidi="he-IL"/>
        </w:rPr>
        <w:t xml:space="preserve"> הרמדאן כאשר הנסיבות מונעות את שמירתם. אי לכך, היעדר קישוטים או אירועים במרחב הציבורי לא פוגעות בחופש הדת.</w:t>
      </w:r>
    </w:p>
    <w:p w14:paraId="25F18247" w14:textId="77777777" w:rsidR="005F61B7" w:rsidRDefault="005F61B7">
      <w:pPr>
        <w:pStyle w:val="Standard"/>
        <w:shd w:val="clear" w:color="auto" w:fill="FFFFFF"/>
        <w:bidi/>
        <w:spacing w:line="360" w:lineRule="auto"/>
        <w:jc w:val="right"/>
      </w:pPr>
    </w:p>
    <w:p w14:paraId="3D1F9D42" w14:textId="77777777" w:rsidR="005F61B7" w:rsidRDefault="00000000">
      <w:pPr>
        <w:pStyle w:val="Standard"/>
        <w:shd w:val="clear" w:color="auto" w:fill="FFFFFF"/>
        <w:bidi/>
        <w:spacing w:line="360" w:lineRule="auto"/>
        <w:jc w:val="right"/>
      </w:pPr>
      <w:r>
        <w:rPr>
          <w:rFonts w:cs="Narkisim"/>
          <w:rtl/>
          <w:lang w:val="en-GB" w:eastAsia="en-GB" w:bidi="he-IL"/>
        </w:rPr>
        <w:t>לסיכום, הימנעות מקידום ציבורי של רמדאן תתמוך במחויבות העיר שלנו לשוויון, וכבוד תרבותי אמיתי. אנו מבקשים מעיריית תל אביב לשקול נקודת מבט זו בכובד ראש, אם לא לשנה זו, אז לבאה</w:t>
      </w:r>
      <w:r>
        <w:rPr>
          <w:rFonts w:ascii="Narkisim" w:eastAsia="Narkisim" w:hAnsi="Narkisim" w:cs="Narkisim"/>
          <w:rtl/>
          <w:lang w:val="en-GB" w:eastAsia="en-GB" w:bidi="he-IL"/>
        </w:rPr>
        <w:t>.</w:t>
      </w:r>
    </w:p>
    <w:p w14:paraId="00E0C10D" w14:textId="77777777" w:rsidR="005F61B7" w:rsidRDefault="005F61B7">
      <w:pPr>
        <w:pStyle w:val="Standard"/>
        <w:shd w:val="clear" w:color="auto" w:fill="FFFFFF"/>
        <w:bidi/>
        <w:spacing w:line="360" w:lineRule="auto"/>
        <w:jc w:val="right"/>
      </w:pPr>
    </w:p>
    <w:p w14:paraId="495ABB8E" w14:textId="77777777" w:rsidR="005F61B7" w:rsidRDefault="00000000">
      <w:pPr>
        <w:pStyle w:val="Standard"/>
        <w:shd w:val="clear" w:color="auto" w:fill="FFFFFF"/>
        <w:bidi/>
        <w:spacing w:line="360" w:lineRule="auto"/>
        <w:jc w:val="right"/>
      </w:pPr>
      <w:r>
        <w:rPr>
          <w:rFonts w:cs="Narkisim"/>
          <w:rtl/>
          <w:lang w:val="en-GB" w:eastAsia="en-GB" w:bidi="he-IL"/>
        </w:rPr>
        <w:t>כאן ניתן למצוא את הדוח המלא בנושא הרמדאן, אם תרצו לקרוא עוד:</w:t>
      </w:r>
    </w:p>
    <w:p w14:paraId="38DA1A64" w14:textId="77777777" w:rsidR="005F61B7" w:rsidRDefault="00000000">
      <w:pPr>
        <w:pStyle w:val="Standard"/>
        <w:shd w:val="clear" w:color="auto" w:fill="FFFFFF"/>
        <w:bidi/>
        <w:spacing w:line="360" w:lineRule="auto"/>
        <w:jc w:val="right"/>
      </w:pPr>
      <w:r>
        <w:rPr>
          <w:rFonts w:cs="Narkisim"/>
          <w:lang w:val="en-GB" w:eastAsia="en-GB" w:bidi="he-IL"/>
        </w:rPr>
        <w:t>https://www.cspii.org/learn-political-islam/new-articles/ramadan-for-non-muslims-a-kafirs-guide</w:t>
      </w:r>
      <w:r>
        <w:rPr>
          <w:rFonts w:cs="Narkisim"/>
          <w:rtl/>
          <w:lang w:val="en-GB" w:eastAsia="en-GB" w:bidi="he-IL"/>
        </w:rPr>
        <w:t>/</w:t>
      </w:r>
    </w:p>
    <w:p w14:paraId="22335189" w14:textId="77777777" w:rsidR="005F61B7" w:rsidRDefault="005F61B7">
      <w:pPr>
        <w:pStyle w:val="Standard"/>
        <w:shd w:val="clear" w:color="auto" w:fill="FFFFFF"/>
        <w:bidi/>
        <w:spacing w:line="360" w:lineRule="auto"/>
        <w:jc w:val="right"/>
      </w:pPr>
    </w:p>
    <w:p w14:paraId="25CBBB21" w14:textId="77777777" w:rsidR="005F61B7" w:rsidRDefault="00000000">
      <w:pPr>
        <w:pStyle w:val="Standard"/>
        <w:shd w:val="clear" w:color="auto" w:fill="FFFFFF"/>
        <w:bidi/>
        <w:spacing w:line="360" w:lineRule="auto"/>
        <w:jc w:val="right"/>
      </w:pPr>
      <w:r>
        <w:rPr>
          <w:rFonts w:cs="Narkisim"/>
          <w:rtl/>
          <w:lang w:val="en-GB" w:eastAsia="en-GB" w:bidi="he-IL"/>
        </w:rPr>
        <w:t>בכבוד רב</w:t>
      </w:r>
      <w:r>
        <w:rPr>
          <w:rFonts w:ascii="Narkisim" w:eastAsia="Narkisim" w:hAnsi="Narkisim" w:cs="Narkisim"/>
          <w:color w:val="0D0D0D"/>
          <w:rtl/>
          <w:lang w:val="en-GB" w:eastAsia="en-GB" w:bidi="he-IL"/>
        </w:rPr>
        <w:t>,</w:t>
      </w:r>
    </w:p>
    <w:p w14:paraId="01FE041F" w14:textId="77777777" w:rsidR="005F61B7" w:rsidRPr="00ED2EB0" w:rsidRDefault="005F61B7">
      <w:pPr>
        <w:pStyle w:val="Standard"/>
        <w:jc w:val="both"/>
        <w:rPr>
          <w:lang w:val="cs-CZ"/>
        </w:rPr>
      </w:pPr>
    </w:p>
    <w:sectPr w:rsidR="005F61B7" w:rsidRPr="00ED2EB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118C" w14:textId="77777777" w:rsidR="00077E34" w:rsidRDefault="00077E34">
      <w:r>
        <w:separator/>
      </w:r>
    </w:p>
  </w:endnote>
  <w:endnote w:type="continuationSeparator" w:id="0">
    <w:p w14:paraId="38283271" w14:textId="77777777" w:rsidR="00077E34" w:rsidRDefault="0007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erif">
    <w:altName w:val="Cambria"/>
    <w:panose1 w:val="020B0604020202020204"/>
    <w:charset w:val="00"/>
    <w:family w:val="roman"/>
    <w:pitch w:val="variable"/>
  </w:font>
  <w:font w:name="DejaVu Sans">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0">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Narkisim">
    <w:panose1 w:val="020E0502050101010101"/>
    <w:charset w:val="B1"/>
    <w:family w:val="swiss"/>
    <w:pitch w:val="variable"/>
    <w:sig w:usb0="00000803" w:usb1="00000000" w:usb2="00000000" w:usb3="00000000" w:csb0="00000021"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6B15" w14:textId="77777777" w:rsidR="00077E34" w:rsidRDefault="00077E34">
      <w:r>
        <w:rPr>
          <w:color w:val="000000"/>
        </w:rPr>
        <w:separator/>
      </w:r>
    </w:p>
  </w:footnote>
  <w:footnote w:type="continuationSeparator" w:id="0">
    <w:p w14:paraId="3C032062" w14:textId="77777777" w:rsidR="00077E34" w:rsidRDefault="00077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F61B7"/>
    <w:rsid w:val="0006454A"/>
    <w:rsid w:val="00077E34"/>
    <w:rsid w:val="005F61B7"/>
    <w:rsid w:val="00A601F9"/>
    <w:rsid w:val="00ED2EB0"/>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0798168F"/>
  <w15:docId w15:val="{E1603DD7-07A9-F548-B561-B3FA8D73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DejaVu Sans" w:hAnsi="DejaVu Serif" w:cs="Noto Sans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DejaVu Sans" w:hAnsi="DejaVu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istContents">
    <w:name w:val="List Contents"/>
    <w:basedOn w:val="Standard"/>
    <w:pPr>
      <w:ind w:left="567"/>
    </w:pPr>
  </w:style>
  <w:style w:type="character" w:customStyle="1" w:styleId="StrongEmphasisWW">
    <w:name w:val="Strong Emphasis (WW)"/>
    <w:rPr>
      <w:b/>
      <w:bCs/>
    </w:rPr>
  </w:style>
  <w:style w:type="character" w:customStyle="1" w:styleId="ListLabel9">
    <w:name w:val="ListLabel 9"/>
    <w:rPr>
      <w:sz w:val="20"/>
    </w:rPr>
  </w:style>
  <w:style w:type="character" w:customStyle="1" w:styleId="ListLabel8">
    <w:name w:val="ListLabel 8"/>
    <w:rPr>
      <w:sz w:val="20"/>
    </w:rPr>
  </w:style>
  <w:style w:type="character" w:customStyle="1" w:styleId="ListLabel7">
    <w:name w:val="ListLabel 7"/>
    <w:rPr>
      <w:sz w:val="20"/>
    </w:rPr>
  </w:style>
  <w:style w:type="character" w:customStyle="1" w:styleId="ListLabel6">
    <w:name w:val="ListLabel 6"/>
    <w:rPr>
      <w:sz w:val="20"/>
    </w:rPr>
  </w:style>
  <w:style w:type="character" w:customStyle="1" w:styleId="ListLabel5">
    <w:name w:val="ListLabel 5"/>
    <w:rPr>
      <w:sz w:val="20"/>
    </w:rPr>
  </w:style>
  <w:style w:type="character" w:customStyle="1" w:styleId="ListLabel4">
    <w:name w:val="ListLabel 4"/>
    <w:rPr>
      <w:sz w:val="20"/>
    </w:rPr>
  </w:style>
  <w:style w:type="character" w:customStyle="1" w:styleId="ListLabel3">
    <w:name w:val="ListLabel 3"/>
    <w:rPr>
      <w:sz w:val="20"/>
    </w:rPr>
  </w:style>
  <w:style w:type="character" w:customStyle="1" w:styleId="ListLabel2">
    <w:name w:val="ListLabel 2"/>
    <w:rPr>
      <w:sz w:val="20"/>
    </w:rPr>
  </w:style>
  <w:style w:type="character" w:customStyle="1" w:styleId="ListLabel1">
    <w:name w:val="ListLabel 1"/>
    <w:rPr>
      <w:sz w:val="20"/>
    </w:rPr>
  </w:style>
  <w:style w:type="character" w:styleId="UnresolvedMention">
    <w:name w:val="Unresolved Mention"/>
    <w:rPr>
      <w:rFonts w:ascii="Times New Roman" w:eastAsia="Times New Roman" w:hAnsi="Times New Roman" w:cs="Times New Roman"/>
      <w:color w:val="605E5C"/>
      <w:sz w:val="24"/>
      <w:szCs w:val="24"/>
      <w:shd w:val="clear" w:color="auto" w:fill="E1DFDD"/>
    </w:rPr>
  </w:style>
  <w:style w:type="character" w:customStyle="1" w:styleId="CommentSubjectChar">
    <w:name w:val="Comment Subject Char"/>
    <w:rPr>
      <w:rFonts w:ascii="Times New Roman" w:eastAsia="Times New Roman" w:hAnsi="Times New Roman" w:cs="Times New Roman"/>
      <w:b/>
      <w:bCs/>
      <w:color w:val="000000"/>
      <w:sz w:val="20"/>
      <w:szCs w:val="20"/>
    </w:rPr>
  </w:style>
  <w:style w:type="character" w:customStyle="1" w:styleId="CommentTextChar">
    <w:name w:val="Comment Text Char"/>
    <w:rPr>
      <w:rFonts w:ascii="Times New Roman" w:eastAsia="Times New Roman" w:hAnsi="Times New Roman" w:cs="Times New Roman"/>
      <w:color w:val="000000"/>
      <w:sz w:val="20"/>
      <w:szCs w:val="20"/>
    </w:rPr>
  </w:style>
  <w:style w:type="character" w:styleId="CommentReference">
    <w:name w:val="annotation reference"/>
    <w:rPr>
      <w:rFonts w:ascii="Times New Roman" w:eastAsia="Times New Roman" w:hAnsi="Times New Roman" w:cs="Times New Roman"/>
      <w:color w:val="000000"/>
      <w:sz w:val="16"/>
      <w:szCs w:val="16"/>
    </w:rPr>
  </w:style>
  <w:style w:type="character" w:customStyle="1" w:styleId="Heading1Char">
    <w:name w:val="Heading 1 Char"/>
    <w:rPr>
      <w:rFonts w:ascii="Cambria" w:eastAsia="Cambria" w:hAnsi="Cambria" w:cs="Times New Roman"/>
      <w:b/>
      <w:bCs/>
      <w:color w:val="365F91"/>
      <w:sz w:val="28"/>
      <w:szCs w:val="28"/>
    </w:rPr>
  </w:style>
  <w:style w:type="character" w:customStyle="1" w:styleId="BalloonTextChar">
    <w:name w:val="Balloon Text Char"/>
    <w:rPr>
      <w:rFonts w:ascii="Tahoma" w:eastAsia="Times New Roman" w:hAnsi="Tahoma" w:cs="Tahoma"/>
      <w:color w:val="000000"/>
      <w:sz w:val="16"/>
      <w:szCs w:val="16"/>
    </w:rPr>
  </w:style>
  <w:style w:type="character" w:customStyle="1" w:styleId="FooterChar">
    <w:name w:val="Footer Char"/>
    <w:rPr>
      <w:rFonts w:ascii="Times New Roman" w:eastAsia="Times New Roman" w:hAnsi="Times New Roman" w:cs="Times New Roman"/>
      <w:color w:val="000000"/>
      <w:sz w:val="24"/>
      <w:szCs w:val="24"/>
    </w:rPr>
  </w:style>
  <w:style w:type="character" w:customStyle="1" w:styleId="HeaderChar">
    <w:name w:val="Header Char"/>
    <w:rPr>
      <w:rFonts w:ascii="Times New Roman" w:eastAsia="Times New Roman" w:hAnsi="Times New Roman" w:cs="Times New Roman"/>
      <w:color w:val="000000"/>
      <w:sz w:val="24"/>
      <w:szCs w:val="24"/>
    </w:rPr>
  </w:style>
  <w:style w:type="character" w:customStyle="1" w:styleId="NumberingSymbols">
    <w:name w:val="Numbering Symbols"/>
  </w:style>
  <w:style w:type="character" w:customStyle="1" w:styleId="Symbolypreslovanie">
    <w:name w:val="Symboly pre číslovanie"/>
  </w:style>
  <w:style w:type="character" w:styleId="IntenseReference">
    <w:name w:val="Intense Reference"/>
    <w:rPr>
      <w:rFonts w:ascii="Times New Roman" w:eastAsia="Times New Roman" w:hAnsi="Times New Roman" w:cs="Times New Roman"/>
      <w:b/>
      <w:bCs/>
      <w:smallCaps/>
      <w:color w:val="0F4761"/>
      <w:spacing w:val="5"/>
      <w:sz w:val="24"/>
      <w:szCs w:val="24"/>
    </w:rPr>
  </w:style>
  <w:style w:type="character" w:customStyle="1" w:styleId="IntenseQuoteChar">
    <w:name w:val="Intense Quote Char"/>
    <w:rPr>
      <w:rFonts w:ascii="Times New Roman" w:eastAsia="Times New Roman" w:hAnsi="Times New Roman" w:cs="Times New Roman"/>
      <w:i/>
      <w:iCs/>
      <w:color w:val="0F4761"/>
      <w:sz w:val="24"/>
      <w:szCs w:val="24"/>
    </w:rPr>
  </w:style>
  <w:style w:type="character" w:styleId="IntenseEmphasis">
    <w:name w:val="Intense Emphasis"/>
    <w:rPr>
      <w:rFonts w:ascii="Times New Roman" w:eastAsia="Times New Roman" w:hAnsi="Times New Roman" w:cs="Times New Roman"/>
      <w:i/>
      <w:iCs/>
      <w:color w:val="0F4761"/>
      <w:sz w:val="24"/>
      <w:szCs w:val="24"/>
    </w:rPr>
  </w:style>
  <w:style w:type="character" w:customStyle="1" w:styleId="QuoteChar">
    <w:name w:val="Quote Char"/>
    <w:rPr>
      <w:rFonts w:ascii="Times New Roman" w:eastAsia="Times New Roman" w:hAnsi="Times New Roman" w:cs="Times New Roman"/>
      <w:i/>
      <w:iCs/>
      <w:color w:val="404040"/>
      <w:sz w:val="24"/>
      <w:szCs w:val="24"/>
    </w:rPr>
  </w:style>
  <w:style w:type="character" w:customStyle="1" w:styleId="SubtitleChar">
    <w:name w:val="Subtitle Char"/>
    <w:rPr>
      <w:rFonts w:ascii="Times New Roman" w:eastAsia="0" w:hAnsi="Times New Roman" w:cs="Times New Roman"/>
      <w:color w:val="595959"/>
      <w:spacing w:val="15"/>
      <w:sz w:val="28"/>
      <w:szCs w:val="28"/>
    </w:rPr>
  </w:style>
  <w:style w:type="character" w:customStyle="1" w:styleId="TitleChar">
    <w:name w:val="Title Char"/>
    <w:rPr>
      <w:rFonts w:ascii="Aptos Display" w:eastAsia="0" w:hAnsi="Aptos Display" w:cs="Aptos Display"/>
      <w:color w:val="000000"/>
      <w:spacing w:val="-10"/>
      <w:sz w:val="56"/>
      <w:szCs w:val="56"/>
    </w:rPr>
  </w:style>
  <w:style w:type="character" w:customStyle="1" w:styleId="Heading9Char">
    <w:name w:val="Heading 9 Char"/>
    <w:rPr>
      <w:rFonts w:ascii="Times New Roman" w:eastAsia="0" w:hAnsi="Times New Roman" w:cs="Times New Roman"/>
      <w:color w:val="272727"/>
      <w:sz w:val="24"/>
      <w:szCs w:val="24"/>
    </w:rPr>
  </w:style>
  <w:style w:type="character" w:customStyle="1" w:styleId="Heading8Char">
    <w:name w:val="Heading 8 Char"/>
    <w:rPr>
      <w:rFonts w:ascii="Times New Roman" w:eastAsia="0" w:hAnsi="Times New Roman" w:cs="Times New Roman"/>
      <w:i/>
      <w:iCs/>
      <w:color w:val="272727"/>
      <w:sz w:val="24"/>
      <w:szCs w:val="24"/>
    </w:rPr>
  </w:style>
  <w:style w:type="character" w:customStyle="1" w:styleId="Heading7Char">
    <w:name w:val="Heading 7 Char"/>
    <w:rPr>
      <w:rFonts w:ascii="Times New Roman" w:eastAsia="0" w:hAnsi="Times New Roman" w:cs="Times New Roman"/>
      <w:color w:val="595959"/>
      <w:sz w:val="24"/>
      <w:szCs w:val="24"/>
    </w:rPr>
  </w:style>
  <w:style w:type="character" w:customStyle="1" w:styleId="Heading6Char">
    <w:name w:val="Heading 6 Char"/>
    <w:rPr>
      <w:rFonts w:ascii="Times New Roman" w:eastAsia="0" w:hAnsi="Times New Roman" w:cs="Times New Roman"/>
      <w:i/>
      <w:iCs/>
      <w:color w:val="595959"/>
      <w:sz w:val="24"/>
      <w:szCs w:val="24"/>
    </w:rPr>
  </w:style>
  <w:style w:type="character" w:customStyle="1" w:styleId="Heading5Char">
    <w:name w:val="Heading 5 Char"/>
    <w:rPr>
      <w:rFonts w:ascii="Times New Roman" w:eastAsia="0" w:hAnsi="Times New Roman" w:cs="Times New Roman"/>
      <w:color w:val="0F4761"/>
      <w:sz w:val="24"/>
      <w:szCs w:val="24"/>
    </w:rPr>
  </w:style>
  <w:style w:type="character" w:customStyle="1" w:styleId="Heading4Char">
    <w:name w:val="Heading 4 Char"/>
    <w:rPr>
      <w:rFonts w:ascii="Times New Roman" w:eastAsia="0" w:hAnsi="Times New Roman" w:cs="Times New Roman"/>
      <w:i/>
      <w:iCs/>
      <w:color w:val="0F4761"/>
      <w:sz w:val="24"/>
      <w:szCs w:val="24"/>
    </w:rPr>
  </w:style>
  <w:style w:type="character" w:customStyle="1" w:styleId="Heading3Char">
    <w:name w:val="Heading 3 Char"/>
    <w:rPr>
      <w:rFonts w:ascii="Times New Roman" w:eastAsia="0" w:hAnsi="Times New Roman" w:cs="Times New Roman"/>
      <w:color w:val="0F4761"/>
      <w:sz w:val="28"/>
      <w:szCs w:val="28"/>
    </w:rPr>
  </w:style>
  <w:style w:type="character" w:customStyle="1" w:styleId="Heading2Char">
    <w:name w:val="Heading 2 Char"/>
    <w:rPr>
      <w:rFonts w:ascii="Aptos Display" w:eastAsia="0" w:hAnsi="Aptos Display" w:cs="Aptos Display"/>
      <w:color w:val="0F4761"/>
      <w:sz w:val="32"/>
      <w:szCs w:val="32"/>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CommentText">
    <w:name w:val="annotation text"/>
    <w:basedOn w:val="Normal"/>
    <w:link w:val="CommentTextChar1"/>
    <w:uiPriority w:val="99"/>
    <w:semiHidden/>
    <w:unhideWhenUsed/>
    <w:rPr>
      <w:rFonts w:cs="Mangal"/>
      <w:sz w:val="20"/>
      <w:szCs w:val="18"/>
    </w:rPr>
  </w:style>
  <w:style w:type="character" w:customStyle="1" w:styleId="CommentTextChar1">
    <w:name w:val="Comment Text Char1"/>
    <w:basedOn w:val="DefaultParagraphFont"/>
    <w:link w:val="CommentText"/>
    <w:uiPriority w:val="99"/>
    <w:semiHidden/>
    <w:rPr>
      <w:rFont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4447</Characters>
  <Application>Microsoft Office Word</Application>
  <DocSecurity>0</DocSecurity>
  <Lines>82</Lines>
  <Paragraphs>22</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Podlipný</cp:lastModifiedBy>
  <cp:revision>2</cp:revision>
  <dcterms:created xsi:type="dcterms:W3CDTF">2026-02-20T21:21:00Z</dcterms:created>
  <dcterms:modified xsi:type="dcterms:W3CDTF">2026-02-20T21:21:00Z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